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6D8" w:rsidRDefault="00C576D8"/>
    <w:p w:rsidR="00C576D8" w:rsidRDefault="00C576D8"/>
    <w:p w:rsidR="00C576D8" w:rsidRDefault="00C576D8">
      <w:pPr>
        <w:jc w:val="center"/>
        <w:rPr>
          <w:sz w:val="24"/>
          <w:szCs w:val="24"/>
        </w:rPr>
      </w:pPr>
    </w:p>
    <w:p w:rsidR="00C576D8" w:rsidRDefault="00C576D8">
      <w:pPr>
        <w:jc w:val="center"/>
        <w:rPr>
          <w:sz w:val="24"/>
          <w:szCs w:val="24"/>
        </w:rPr>
      </w:pPr>
    </w:p>
    <w:p w:rsidR="00C576D8" w:rsidRPr="00E87DE9" w:rsidRDefault="00C576D8">
      <w:pPr>
        <w:jc w:val="center"/>
        <w:rPr>
          <w:b/>
          <w:sz w:val="32"/>
          <w:szCs w:val="32"/>
          <w:lang w:val="pl-PL"/>
        </w:rPr>
      </w:pPr>
      <w:r w:rsidRPr="00E87DE9">
        <w:rPr>
          <w:b/>
          <w:sz w:val="32"/>
          <w:szCs w:val="32"/>
          <w:lang w:val="pl-PL"/>
        </w:rPr>
        <w:t>“Eliminowanie wykluczenia społecznego” (EliSE)</w:t>
      </w:r>
    </w:p>
    <w:p w:rsidR="00C576D8" w:rsidRPr="00E87DE9" w:rsidRDefault="00C576D8">
      <w:pPr>
        <w:jc w:val="center"/>
        <w:rPr>
          <w:b/>
          <w:sz w:val="32"/>
          <w:szCs w:val="32"/>
          <w:lang w:val="pl-PL"/>
        </w:rPr>
      </w:pPr>
      <w:r w:rsidRPr="00E87DE9">
        <w:rPr>
          <w:b/>
          <w:sz w:val="32"/>
          <w:szCs w:val="32"/>
          <w:lang w:val="pl-PL"/>
        </w:rPr>
        <w:t>Nr. 2019-1-LV01-KA204-060427</w:t>
      </w:r>
    </w:p>
    <w:p w:rsidR="00C576D8" w:rsidRDefault="00C576D8" w:rsidP="00551BBF">
      <w:pPr>
        <w:rPr>
          <w:sz w:val="28"/>
          <w:szCs w:val="28"/>
          <w:lang w:val="pl-PL"/>
        </w:rPr>
      </w:pPr>
    </w:p>
    <w:p w:rsidR="00C576D8" w:rsidRPr="00551BBF" w:rsidRDefault="00C576D8" w:rsidP="00551BBF">
      <w:pPr>
        <w:rPr>
          <w:sz w:val="28"/>
          <w:szCs w:val="28"/>
          <w:lang w:val="pl-PL"/>
        </w:rPr>
      </w:pPr>
      <w:r w:rsidRPr="00551BBF">
        <w:rPr>
          <w:sz w:val="28"/>
          <w:szCs w:val="28"/>
          <w:lang w:val="pl-PL"/>
        </w:rPr>
        <w:t>Sprawiedliwe podróżowanie i bariery społeczne</w:t>
      </w:r>
    </w:p>
    <w:p w:rsidR="00C576D8" w:rsidRPr="00551BBF" w:rsidRDefault="00C576D8" w:rsidP="00551BBF">
      <w:pPr>
        <w:rPr>
          <w:sz w:val="28"/>
          <w:szCs w:val="28"/>
          <w:lang w:val="pl-PL"/>
        </w:rPr>
      </w:pPr>
      <w:r w:rsidRPr="00551BBF">
        <w:rPr>
          <w:sz w:val="28"/>
          <w:szCs w:val="28"/>
          <w:lang w:val="pl-PL"/>
        </w:rPr>
        <w:t>Celem IO4 jest stworzenie interaktywnego zestawu narzędzi (Zestaw narzędzi "Uczciwe podróżowanie") wspierającego rodziny dzieci ze specjalnymi potrzebami podczas podróży, a także edukatorów społecznych. Głównym rezultatem są Rekomendacje dla:</w:t>
      </w:r>
    </w:p>
    <w:p w:rsidR="00C576D8" w:rsidRPr="00551BBF" w:rsidRDefault="00C576D8" w:rsidP="00551BBF">
      <w:pPr>
        <w:rPr>
          <w:sz w:val="28"/>
          <w:szCs w:val="28"/>
          <w:lang w:val="pl-PL"/>
        </w:rPr>
      </w:pPr>
      <w:r w:rsidRPr="00551BBF">
        <w:rPr>
          <w:sz w:val="28"/>
          <w:szCs w:val="28"/>
          <w:lang w:val="pl-PL"/>
        </w:rPr>
        <w:t>a) pedagogów społecznych;</w:t>
      </w:r>
    </w:p>
    <w:p w:rsidR="00C576D8" w:rsidRPr="00551BBF" w:rsidRDefault="00C576D8" w:rsidP="00551BBF">
      <w:pPr>
        <w:rPr>
          <w:sz w:val="28"/>
          <w:szCs w:val="28"/>
          <w:lang w:val="pl-PL"/>
        </w:rPr>
      </w:pPr>
      <w:r w:rsidRPr="00551BBF">
        <w:rPr>
          <w:sz w:val="28"/>
          <w:szCs w:val="28"/>
          <w:lang w:val="pl-PL"/>
        </w:rPr>
        <w:t>b) służb socjalnych;</w:t>
      </w:r>
    </w:p>
    <w:p w:rsidR="00C576D8" w:rsidRPr="00551BBF" w:rsidRDefault="00C576D8" w:rsidP="00551BBF">
      <w:pPr>
        <w:rPr>
          <w:sz w:val="28"/>
          <w:szCs w:val="28"/>
          <w:lang w:val="pl-PL"/>
        </w:rPr>
      </w:pPr>
      <w:r w:rsidRPr="00551BBF">
        <w:rPr>
          <w:sz w:val="28"/>
          <w:szCs w:val="28"/>
          <w:lang w:val="pl-PL"/>
        </w:rPr>
        <w:t>c) firm świadczących usługi turystyczne.</w:t>
      </w:r>
    </w:p>
    <w:p w:rsidR="00C576D8" w:rsidRPr="00551BBF" w:rsidRDefault="00C576D8" w:rsidP="00551BBF">
      <w:pPr>
        <w:rPr>
          <w:sz w:val="28"/>
          <w:szCs w:val="28"/>
          <w:lang w:val="pl-PL"/>
        </w:rPr>
      </w:pPr>
      <w:r w:rsidRPr="00551BBF">
        <w:rPr>
          <w:sz w:val="28"/>
          <w:szCs w:val="28"/>
          <w:lang w:val="pl-PL"/>
        </w:rPr>
        <w:t>Interaktywny zestaw narzędzi opiera się na trudnościach badanych przez IO1 dla rodziców w zakresie aktywnego uczestnictwa (własnego i dzieci) w życiu społecznym:</w:t>
      </w:r>
    </w:p>
    <w:p w:rsidR="00C576D8" w:rsidRPr="00551BBF" w:rsidRDefault="00C576D8" w:rsidP="00551BBF">
      <w:pPr>
        <w:rPr>
          <w:sz w:val="28"/>
          <w:szCs w:val="28"/>
          <w:lang w:val="pl-PL"/>
        </w:rPr>
      </w:pPr>
      <w:r w:rsidRPr="00551BBF">
        <w:rPr>
          <w:sz w:val="28"/>
          <w:szCs w:val="28"/>
          <w:lang w:val="pl-PL"/>
        </w:rPr>
        <w:t>1. Trudna mobilność dziecka i rodziny</w:t>
      </w:r>
    </w:p>
    <w:p w:rsidR="00C576D8" w:rsidRPr="00551BBF" w:rsidRDefault="00C576D8" w:rsidP="00551BBF">
      <w:pPr>
        <w:rPr>
          <w:sz w:val="28"/>
          <w:szCs w:val="28"/>
          <w:lang w:val="pl-PL"/>
        </w:rPr>
      </w:pPr>
      <w:r w:rsidRPr="00551BBF">
        <w:rPr>
          <w:sz w:val="28"/>
          <w:szCs w:val="28"/>
          <w:lang w:val="pl-PL"/>
        </w:rPr>
        <w:t>2. Brak dostępności w środowisku</w:t>
      </w:r>
    </w:p>
    <w:p w:rsidR="00C576D8" w:rsidRPr="00551BBF" w:rsidRDefault="00C576D8" w:rsidP="00551BBF">
      <w:pPr>
        <w:rPr>
          <w:sz w:val="28"/>
          <w:szCs w:val="28"/>
          <w:lang w:val="pl-PL"/>
        </w:rPr>
      </w:pPr>
      <w:r w:rsidRPr="00551BBF">
        <w:rPr>
          <w:sz w:val="28"/>
          <w:szCs w:val="28"/>
          <w:lang w:val="pl-PL"/>
        </w:rPr>
        <w:t>3. Problemy z zachowaniem dziecka w miejscach publicznych</w:t>
      </w:r>
    </w:p>
    <w:p w:rsidR="00C576D8" w:rsidRPr="00551BBF" w:rsidRDefault="00C576D8" w:rsidP="00551BBF">
      <w:pPr>
        <w:rPr>
          <w:sz w:val="28"/>
          <w:szCs w:val="28"/>
          <w:lang w:val="pl-PL"/>
        </w:rPr>
      </w:pPr>
      <w:r w:rsidRPr="00551BBF">
        <w:rPr>
          <w:sz w:val="28"/>
          <w:szCs w:val="28"/>
          <w:lang w:val="pl-PL"/>
        </w:rPr>
        <w:t>4. Spostrzeganie negatywnej reakcji społeczeństwa i brak akceptacji ze strony społeczności</w:t>
      </w:r>
    </w:p>
    <w:p w:rsidR="00C576D8" w:rsidRPr="00551BBF" w:rsidRDefault="00C576D8" w:rsidP="00551BBF">
      <w:pPr>
        <w:rPr>
          <w:sz w:val="28"/>
          <w:szCs w:val="28"/>
        </w:rPr>
      </w:pPr>
      <w:r w:rsidRPr="00551BBF">
        <w:rPr>
          <w:sz w:val="28"/>
          <w:szCs w:val="28"/>
        </w:rPr>
        <w:t xml:space="preserve">5. Bezpieczeństwo dziecka w miejscach publicznych </w:t>
      </w:r>
    </w:p>
    <w:p w:rsidR="00C576D8" w:rsidRPr="00627090" w:rsidRDefault="00C576D8" w:rsidP="00627090">
      <w:pPr>
        <w:pStyle w:val="14"/>
        <w:rPr>
          <w:sz w:val="28"/>
          <w:szCs w:val="28"/>
        </w:rPr>
      </w:pPr>
      <w:r w:rsidRPr="00551BBF">
        <w:rPr>
          <w:sz w:val="28"/>
          <w:szCs w:val="28"/>
        </w:rPr>
        <w:t xml:space="preserve">W ostatnim czasie wzrosło zainteresowanie możliwościami technologii w zakresie wspierania dzieci z zaburzeniami ze spektrum autyzmu (ASD) w zakresie umiejętności społecznych i życiowych. Wzrosło także zainteresowanie potencjalnym wykorzystaniem technologii mobilnej w klasie oraz wykorzystaniem jej do wspierania dzieci z ASD. Opierając się na tych osiągnięciach, w ramach projektu EliSE opracowano aplikację mobilnego zestawu narzędzi na smartfony, opartą na zasadach projektowania technologii perswazyjnych, która wspiera dzieci z ASD w funkcjonowaniu w zakresie umiejętności społecznych i życiowych - obszarach zdolności, które w tej populacji są zazwyczaj upośledzone. Dane zebrano od nauczycieli za pomocą bezpośredniej obserwacji klasy, indywidualnych wywiadów częściowo ustrukturyzowanych oraz kwestionariuszy. Do zebrania danych od niektórych rodziców i dzieci wykorzystano także wywiady semistrukturalne. Zidentyfikowano także nowe czynniki, w tym świadomość uczniów dotyczącą trudności i związaną z tym motywację do zmiany oraz preferencje niektórych dzieci z ASD dotyczące otrzymywania komunikatów perswazyjnych z urządzeń mobilnych. Uwzględniono także szczególne kwestie związane ze strukturą poznawczą dzieci z ASD. Zaproponowano dalsze wytyczne projektowe dla przyszłych wdrożeń narzędzi technologicznych o podobnym przeznaczeniu, dotyczące świadomości trudności u uczniów i związanej z tym motywacji do zmiany oraz preferencji niektórych dzieci z ASD do otrzymywania komunikatów perswazyjnych z urządzeń mobilnych. W konsekwencji, posiadanie ASD prowadzi do bardzo wysokiego ryzyka marginalizacji i wykluczenia społecznego, przy czym okres dorastania i wczesna dorosłość są szczególnie </w:t>
      </w:r>
      <w:r w:rsidRPr="00627090">
        <w:rPr>
          <w:sz w:val="28"/>
          <w:szCs w:val="28"/>
        </w:rPr>
        <w:t>krytyczne dla osób z ASD. Mają one bardzo ograniczone szanse na znalezienie odpowiedniej pracy (i w ogóle pracy), na prowadzenie niezależnego życia oraz na nawiązanie długotrwałych relacji interpersonalnych.</w:t>
      </w:r>
    </w:p>
    <w:p w:rsidR="00C576D8" w:rsidRPr="00627090" w:rsidRDefault="00C576D8" w:rsidP="00627090">
      <w:pPr>
        <w:pStyle w:val="14"/>
        <w:rPr>
          <w:sz w:val="28"/>
          <w:szCs w:val="28"/>
        </w:rPr>
      </w:pPr>
      <w:r w:rsidRPr="00627090">
        <w:rPr>
          <w:sz w:val="28"/>
          <w:szCs w:val="28"/>
        </w:rPr>
        <w:t xml:space="preserve">Równoległym zainteresowaniem cieszy się wykorzystanie technologii mobilnej do wspierania osób z zaburzeniami funkcji poznawczych spowodowanymi urazowym uszkodzeniem mózgu, udarem lub chorobą Alzheimera, szczególnie w zakresie udzielania pomocy w podróżowaniu. W ramach prototypu MAPS-Lifeline (Carmien, 2004; Carmien i in., 2005) stworzono system urządzeń mobilnych opartych na GPS, który obejmował dynamiczne monitorowanie przez opiekunów. Lindström (2007) opisuje szwedzkie próby systemów wspomagania nawigacji opartych na technologii mobilnej i GPS dla osób z zaburzeniami poznawczymi. Raporty użytkowników wskazywały, że niezawodność i łatwość obsługi były priorytetami w projektowaniu. W ramach projektu Opportunity Knocks (Patterson i in., 2004) stworzono mobilną aplikację opartą na systemie GPS, która zapewniała pomoc użytkownikom z zaburzeniami funkcji poznawczych korzystającym z transportu publicznego. System automatycznie wykrywał aktualny środek transportu użytkownika i stosując heurystyczny algorytm uczenia się, wykrywał, kiedy użytkownik robi coś nieoczekiwanego, np. omija stację kolejową, na której zwykle bywa. Brown i </w:t>
      </w:r>
      <w:r>
        <w:rPr>
          <w:sz w:val="28"/>
          <w:szCs w:val="28"/>
        </w:rPr>
        <w:t xml:space="preserve">inni </w:t>
      </w:r>
      <w:r w:rsidRPr="00627090">
        <w:rPr>
          <w:sz w:val="28"/>
          <w:szCs w:val="28"/>
        </w:rPr>
        <w:t xml:space="preserve"> opisują opracowanie i ocenę wstępnego prototypu opartej na GPS aplikacji na system Android, która ma wspomagać nawigację po trasie w oparciu o poważne gry. Użytkownicy z niepełnosprawnością intelektualną i upośledzeniem sensorycznym przećwiczyli potencjalne trasy za pomocą gier w aplikacji, potencjalnie zmniejszając potrzebę korzystania z pomocy przewodnika i wsparcia podczas podróży.</w:t>
      </w:r>
    </w:p>
    <w:p w:rsidR="00C576D8" w:rsidRDefault="00C576D8">
      <w:pPr>
        <w:rPr>
          <w:sz w:val="28"/>
          <w:szCs w:val="28"/>
          <w:lang w:val="pl-PL"/>
        </w:rPr>
      </w:pPr>
    </w:p>
    <w:p w:rsidR="00C576D8" w:rsidRPr="00627090" w:rsidRDefault="00C576D8">
      <w:pPr>
        <w:rPr>
          <w:sz w:val="28"/>
          <w:szCs w:val="28"/>
          <w:lang w:val="pl-PL"/>
        </w:rPr>
      </w:pPr>
      <w:r w:rsidRPr="00627090">
        <w:rPr>
          <w:sz w:val="28"/>
          <w:szCs w:val="28"/>
          <w:lang w:val="pl-PL"/>
        </w:rPr>
        <w:t xml:space="preserve">Oprogramowanie HANDS składa się z elastycznego zestawu narzędzi opartego na sieci internetowej, które nauczyciele wykorzystują do tworzenia sekwencji wsparcia i interwencji dostosowanych do potrzeb każdego dziecka. Sekwencje te składają się z serii połączonych ze sobą ekranów, z których każdy może zawierać tekst, obrazy, wideo i dźwięk, które można dostosować do indywidualnych potrzeb. Te dostosowane sekwencje "osobistego trenera" mogą być połączone z powiązaną z nimi funkcją dziennika, również zawartą w oprogramowaniu. Sekwencje Trenera Personalnego mogą być przechowywane jako szablony, a funkcja udostępniania pozwala nauczycielom dostosować istniejące sekwencje do potrzeb innych dzieci. System zawiera także funkcję elektronicznego śladu, która tworzy zapis w pliku dziennika każdego użycia aplikacji mobilnej przez dziecko. Aplikacja została opracowana przy użyciu systemu Windows Dynamic Mobile, a wśród smartfonów znalazły się HTC Diamond i HTC Touch HD. Przeprowadzono także pilotażowe wdrożenie w systemie Android 2.2. Intencją twórców aplikacji było przekonanie użytkowników do uczciwości i rzetelności w dokonywaniu transakcji na stronie. HANDS był jednym z pierwszych projektów, w którym zastosowano Persuasive Technology Design do użytku w środowisku edukacyjnym. Na podstawie jakościowej oceny pierwszego prototypu (Mintz i in., 2012) wprowadzono szereg ulepszeń zarówno w procedurze projektowania, jak i wdrażania drugiego prototypu HANDS ("Prototyp 2"), który został opracowany latem 2010 roku. Ulepszenia te obejmowały bardziej intuicyjny i mniej zagmatwany graficzny interfejs użytkownika. Ponadto, dzięki dłuższemu okresowi testów beta z udziałem nauczycieli, zanim aplikacja została udostępniona dzieciom, osiągnięto znacznie wyższy stopień stabilności technicznej. Dzięki wymianie doświadczeń nauczycieli w korzystaniu z Prototypu 1 powstał także ulepszony system wskazówek online, który zawierał pedagogiczne studia przypadków oparte na przykładach udanego użycia oraz bibliotekę obrazów, którą można było udostępniać. Regularne spotkania online, podczas których dzielono się doświadczeniami z poszczególnymi dziećmi, ułatwiły nauczycielom dzielenie się na bieżąco najlepszymi praktykami. Nauczyciele zostali poproszeni o wykorzystanie przykładów najlepszych praktyk wynikających z doświadczeń z Prototypem 1 i wybranie odpowiedniej sytuacji związanej z umiejętnościami życiowymi i społecznymi, która okazała się trudna dla dziecka. Na przykład dla jednego dziecka zadaniem z zakresu umiejętności życiowych było samodzielne wsiadanie do autobusu, a zadaniem z zakresu umiejętności społecznych - korzystanie z telefonu i przekazanie wiadomości nauczycielowi. Nauczyciele wzięli na siebie główną odpowiedzialność za opracowanie interwencji wspierających funkcjonowanie w zakresie umiejętności życiowych i społecznych w kontekście tych sytuacji. </w:t>
      </w:r>
    </w:p>
    <w:p w:rsidR="00C576D8" w:rsidRDefault="00C576D8">
      <w:pPr>
        <w:rPr>
          <w:sz w:val="28"/>
          <w:szCs w:val="28"/>
          <w:lang w:val="pl-PL"/>
        </w:rPr>
      </w:pPr>
    </w:p>
    <w:p w:rsidR="00C576D8" w:rsidRPr="00E87DE9" w:rsidRDefault="00C576D8">
      <w:pPr>
        <w:rPr>
          <w:sz w:val="28"/>
          <w:szCs w:val="28"/>
          <w:lang w:val="pl-PL"/>
        </w:rPr>
      </w:pPr>
      <w:r w:rsidRPr="00E87DE9">
        <w:rPr>
          <w:sz w:val="28"/>
          <w:szCs w:val="28"/>
          <w:lang w:val="pl-PL"/>
        </w:rPr>
        <w:t>Autyzm charakteryzuje się różnicami w umiejętnościach społecznych, ograniczonymi zdolnościami komunikacyjnymi i powtarzającymi się zachowaniami, które często prowadzą do zwiększonej zależności od innych osób. Transport jest jednym z zadań, którym często obciążani są członkowie rodziny. Transport publiczny jest niedrogą i powszechnie dostępną formą podróżowania, która ułatwia niezależność. Wymaga on jednak od osób ze spektrum wyjątkowych wyzwań, ponieważ wymaga złożonych umiejętności, w tym między innymi rozumienia abstrakcyjnych informacji (np. map, rozkładów jazdy itp.), rozwiązywania problemów w nieoczekiwanych sytuacjach i zarządzania przesiadkami w odpowiednim czasie. W związku z tym większość osób ze spektrum autyzmu nie korzysta z transportu publicznego i nigdy nie rozważała korzystania z niego. W niniejszym opracowaniu dokonano oceny skuteczności aplikacji OrienTrip, przeznaczonej dla osób z autyzmem, dotyczącej transportu publicznego, z udziałem osób z autyzmem i pracowników służby zdrowia. Okazało się, że OrienTrip skutecznie ułatwia osobom z autyzmem korzystanie z transportu publicznego. Osoby ze spektrum autyzmu wyraziły swoje zadowolenie z aplikacji i zgodziły się, że ułatwia ona korzystanie z transportu publicznego. Podobnie, pracownicy służby zdrowia również stwierdzili, że OrienTrip jest pomocny w bezpiecznym korzystaniu z transportu publicznego przez osoby z autyzmem. Autyzm jest chorobą charakteryzującą się różnicami w umiejętnościach społecznych, ograniczonymi zdolnościami komunikacyjnymi i powtarzalnymi zachowaniami, które często prowadzą do zwiększonej zależności od innych osób w codziennych czynnościach. Transport jest jednym z zadań, którym często obciążani są członkowie rodziny. Transport publiczny jest niedrogą i szeroko dostępną formą mobilności, która ułatwia niezależność i uwalnia od obciążeń związanych z podróżami wspomaganymi. Wśród społeczności osób z autyzmem odnotowano także poparcie dla tej formy transportu ze względu na jej zdolność do zapewnienia większej autonomii i poprawy jakości życia. Ta forma podróżowania stanowi jednak wyjątkowe wyzwanie dla osób ze spektrum autyzmu, ponieważ wymaga umiejętności takich jak, między innymi, rozumienie abstrakcyjnych informacji (takich jak mapy, rozkłady jazdy, znaki i punkty orientacyjne), rozwiązywanie problemów w nieoczekiwanych sytuacjach oraz zarządzanie przesiadkami na czas. W związku z tym stworzyliśmy aplikację mobilną OrienTrip, służącą do planowania podróży transportem publicznym, która została opracowana wspólnie z osobami z autyzmem, aby ułatwić korzystanie z transportu publicznego osobom ze spektrum autyzmu. W tym miejscu oceniamy skuteczność i efektywność OrienTrip w dwóch badaniach pilotażowych. OrienTrip to aplikacja mobilna do planowania podróży transportem publicznym, stworzona wspólnie przez osoby z autyzmem w celu ułatwienia samodzielnego podróżowania osobom ze spektrum autyzmu. W procesie tworzenia aplikacji kierowano się pięcioma zasadami. Są to: (1) bezpieczeństwo, (2) zwiększanie świadomości przestrzennej, (3) ułatwianie komunikacji, (4) łagodzenie niepokoju i przeciążenia sensorycznego oraz (5) upraszczanie planowania podróży.</w:t>
      </w:r>
    </w:p>
    <w:p w:rsidR="00C576D8" w:rsidRPr="00E87DE9" w:rsidRDefault="00C576D8">
      <w:pPr>
        <w:rPr>
          <w:sz w:val="28"/>
          <w:szCs w:val="28"/>
          <w:lang w:val="pl-PL"/>
        </w:rPr>
      </w:pPr>
    </w:p>
    <w:p w:rsidR="00C576D8" w:rsidRPr="00E87DE9" w:rsidRDefault="00C576D8" w:rsidP="00627090">
      <w:pPr>
        <w:rPr>
          <w:sz w:val="28"/>
          <w:szCs w:val="28"/>
          <w:lang w:val="pl-PL"/>
        </w:rPr>
      </w:pPr>
      <w:r w:rsidRPr="00E87DE9">
        <w:rPr>
          <w:sz w:val="28"/>
          <w:szCs w:val="28"/>
          <w:lang w:val="pl-PL"/>
        </w:rPr>
        <w:t>Bariery mobilności</w:t>
      </w:r>
    </w:p>
    <w:p w:rsidR="00C576D8" w:rsidRPr="00E87DE9" w:rsidRDefault="00C576D8" w:rsidP="00627090">
      <w:pPr>
        <w:rPr>
          <w:sz w:val="28"/>
          <w:szCs w:val="28"/>
          <w:lang w:val="pl-PL"/>
        </w:rPr>
      </w:pPr>
      <w:r w:rsidRPr="00E87DE9">
        <w:rPr>
          <w:sz w:val="28"/>
          <w:szCs w:val="28"/>
          <w:lang w:val="pl-PL"/>
        </w:rPr>
        <w:t>Najważniejszym celem badania było określenie barier w poruszaniu się napotykanych przez dorosłe osoby z ASD. W związku z tym w ankiecie znalazło się kilka pytań dotyczących kwestii związanych z korzystaniem z określonego środka transportu, w tym z chodzenia pieszo, jazdy samochodem, korzystania z przejazdów z innymi osobami oraz z transportu publicznego. Poniżej podsumowano odpowiedzi uzyskane w ankiecie dla każdego środka transportu.</w:t>
      </w:r>
    </w:p>
    <w:p w:rsidR="00C576D8" w:rsidRDefault="00C576D8" w:rsidP="00627090">
      <w:pPr>
        <w:rPr>
          <w:sz w:val="28"/>
          <w:szCs w:val="28"/>
          <w:lang w:val="pl-PL"/>
        </w:rPr>
      </w:pPr>
    </w:p>
    <w:p w:rsidR="00C576D8" w:rsidRPr="00E87DE9" w:rsidRDefault="00C576D8" w:rsidP="00627090">
      <w:pPr>
        <w:rPr>
          <w:sz w:val="28"/>
          <w:szCs w:val="28"/>
          <w:lang w:val="pl-PL"/>
        </w:rPr>
      </w:pPr>
      <w:r w:rsidRPr="00E87DE9">
        <w:rPr>
          <w:sz w:val="28"/>
          <w:szCs w:val="28"/>
          <w:lang w:val="pl-PL"/>
        </w:rPr>
        <w:t>Bariery utrudniające chodzenie pieszo</w:t>
      </w:r>
    </w:p>
    <w:p w:rsidR="00C576D8" w:rsidRPr="00E87DE9" w:rsidRDefault="00C576D8" w:rsidP="00627090">
      <w:pPr>
        <w:rPr>
          <w:sz w:val="28"/>
          <w:szCs w:val="28"/>
          <w:lang w:val="pl-PL"/>
        </w:rPr>
      </w:pPr>
      <w:r w:rsidRPr="00E87DE9">
        <w:rPr>
          <w:sz w:val="28"/>
          <w:szCs w:val="28"/>
          <w:lang w:val="pl-PL"/>
        </w:rPr>
        <w:t>Respondenci ankiety otrzymali listę potencjalnych barier, które mogłyby uniemożliwić im chodzenie pieszo w ich okolicy. Lista ta obejmowała brak lub niską jakość chodników, brak oświetlenia ulicznego, niską jakość skrzyżowań lub przejść, prędkość i natężenie ruchu, przestępczość oraz brak celów podróży w pobliżu. Ponadto respondenci mogli wybrać osobną kategorię o nazwie "Inne" i określić bariery, które nie znalazły się na liście. Bariery wybrane przez większość respondentów z listy to: brak celów podróży (25,0% respondentów), prędkość i natężenie ruchu (24,9%) oraz brak lub niska jakość chodników (17,4%). Najrzadziej wymienianymi barierami były: przestępczość (5,3% respondentów), brak oświetlenia ulicznego (8,7%) oraz niska jakość skrzyżowań i przejść (11,9%). Być może ważniejsze jest to, że 28,2% respondentów wybrało kategorię "Inne" i niezmiennie podawało jako bariery w chodzeniu swoje upośledzenia związane z niepełnosprawnością. Tak więc, choć z odpowiedzi wynika, że osoby z ASD napotykają niektóre z barier środowiskowych, z którymi stykają się wszyscy ludzie, te ostatnie napotykają dodatkowe bariery ze względu na swoje upośledzenie.</w:t>
      </w:r>
    </w:p>
    <w:p w:rsidR="00C576D8" w:rsidRPr="00E87DE9" w:rsidRDefault="00C576D8" w:rsidP="00627090">
      <w:pPr>
        <w:rPr>
          <w:sz w:val="28"/>
          <w:szCs w:val="28"/>
          <w:lang w:val="pl-PL"/>
        </w:rPr>
      </w:pPr>
      <w:r w:rsidRPr="00E87DE9">
        <w:rPr>
          <w:sz w:val="28"/>
          <w:szCs w:val="28"/>
          <w:lang w:val="pl-PL"/>
        </w:rPr>
        <w:t>Chociaż osoby bez ASD mogą nie uważać chodzenia po swojej okolicy za trudne zadanie, chodzenie wymaga pewnych umiejętności i zdolności, których wiele osób z ASD nie posiada. Aby sprawdzić, czy respondenci posiadają umiejętności niezbędne do bezpiecznego poruszania się po okolicy, zapytano ich, czy mają trudności z różnymi aspektami chodzenia. Ponownie podano im listę i polecono zaznaczyć, czy mają trudności z jednym lub kilkoma aspektami. Odpowiedzi podsumowano w tabeli 5. Z odpowiedzi jasno wynika, że takie podstawowe umiejętności, jak przechodzenie przez jezdnię, ocena odległości od pojazdu i określanie kierunku, które osoby z populacji ogólnej uważają za oczywiste, są trudne dla dużej części osób z ASD. Ponadto znaczna część osób z ASD z powodu swojej niepełnosprawności musi również radzić sobie z czynnikami rozpraszającymi uwagę podczas chodzenia. Ze względu na te trudności 53,5% respondentów w odpowiedzi na inne pytanie stwierdziło, że nie wie, jak bezpiecznie przejść przez ulicę bez pomocy innych osób.</w:t>
      </w:r>
    </w:p>
    <w:p w:rsidR="00C576D8" w:rsidRPr="00E87DE9" w:rsidRDefault="00C576D8" w:rsidP="00627090">
      <w:pPr>
        <w:rPr>
          <w:sz w:val="28"/>
          <w:szCs w:val="28"/>
          <w:lang w:val="pl-PL"/>
        </w:rPr>
      </w:pPr>
      <w:r w:rsidRPr="00E87DE9">
        <w:rPr>
          <w:sz w:val="28"/>
          <w:szCs w:val="28"/>
          <w:lang w:val="pl-PL"/>
        </w:rPr>
        <w:t>Bariery utrudniające prowadzenie pojazdów</w:t>
      </w:r>
    </w:p>
    <w:p w:rsidR="00C576D8" w:rsidRPr="00E87DE9" w:rsidRDefault="00C576D8" w:rsidP="00627090">
      <w:pPr>
        <w:rPr>
          <w:sz w:val="28"/>
          <w:szCs w:val="28"/>
          <w:lang w:val="pl-PL"/>
        </w:rPr>
      </w:pPr>
      <w:r w:rsidRPr="00E87DE9">
        <w:rPr>
          <w:sz w:val="28"/>
          <w:szCs w:val="28"/>
          <w:lang w:val="pl-PL"/>
        </w:rPr>
        <w:t>Dla większości badanych dorosłych osób z ASD niedostępność pojazdów w ich gospodarstwach domowych nie stanowi przeszkody w prowadzeniu samochodu. Badanie wykazało, że tylko 3,6% respondentów mieszkało w gospodarstwach domowych bez pojazdów; 26,4% mieszkało w gospodarstwach domowych z jednym pojazdem, 46,9% mieszkało w gospodarstwach domowych z dwoma pojazdami, a 23,1% mieszkało w gospodarstwach domowych z trzema lub więcej pojazdami. Jednak tylko 9,3% dorosłych osób z ASD posiadało prawo jazdy, a wiele z nich używało go jedynie jako dowodu tożsamości, a nie jako rzeczywistego prawa jazdy. Spośród 47 osób, które miały prawo jazdy, 61,4% wspomniało, że miało jakieś trudności z prowadzeniem samochodu. W odpowiedzi na pytanie o konkretne trudności, 55,3% osób posiadających prawo jazdy wymieniło trudności z poruszaniem się w ruchu ulicznym, 34,0% wymieniło trudności spowodowane rozproszeniem uwagi w pobliżu drogi, 27,7% wymieniło trudności z oceną odległości, a kolejne 27,7% wymieniło trudności z parkowaniem. Z powodu tych trudności 26,1% osób z prawem jazdy w ogóle nie jeździło samochodem, 19,6% jeździło rzadziej niż raz w tygodniu, 30,4% raz lub kilka razy w tygodniu, a tylko 23,9% jeździło codziennie.</w:t>
      </w:r>
    </w:p>
    <w:p w:rsidR="00C576D8" w:rsidRDefault="00C576D8" w:rsidP="00627090">
      <w:pPr>
        <w:rPr>
          <w:sz w:val="28"/>
          <w:szCs w:val="28"/>
          <w:lang w:val="pl-PL"/>
        </w:rPr>
      </w:pPr>
    </w:p>
    <w:p w:rsidR="00C576D8" w:rsidRPr="00E87DE9" w:rsidRDefault="00C576D8" w:rsidP="00627090">
      <w:pPr>
        <w:rPr>
          <w:sz w:val="28"/>
          <w:szCs w:val="28"/>
          <w:lang w:val="pl-PL"/>
        </w:rPr>
      </w:pPr>
      <w:r w:rsidRPr="00E87DE9">
        <w:rPr>
          <w:sz w:val="28"/>
          <w:szCs w:val="28"/>
          <w:lang w:val="pl-PL"/>
        </w:rPr>
        <w:t>Zalecenia</w:t>
      </w:r>
    </w:p>
    <w:p w:rsidR="00C576D8" w:rsidRPr="00E87DE9" w:rsidRDefault="00C576D8" w:rsidP="00627090">
      <w:pPr>
        <w:rPr>
          <w:sz w:val="28"/>
          <w:szCs w:val="28"/>
          <w:lang w:val="pl-PL"/>
        </w:rPr>
      </w:pPr>
      <w:r w:rsidRPr="00E87DE9">
        <w:rPr>
          <w:sz w:val="28"/>
          <w:szCs w:val="28"/>
          <w:lang w:val="pl-PL"/>
        </w:rPr>
        <w:t>Wytyczna 1: praca z dziećmi w celu określenia potrzeb</w:t>
      </w:r>
    </w:p>
    <w:p w:rsidR="00C576D8" w:rsidRPr="00E87DE9" w:rsidRDefault="00C576D8" w:rsidP="00627090">
      <w:pPr>
        <w:rPr>
          <w:sz w:val="28"/>
          <w:szCs w:val="28"/>
          <w:lang w:val="pl-PL"/>
        </w:rPr>
      </w:pPr>
      <w:r w:rsidRPr="00E87DE9">
        <w:rPr>
          <w:sz w:val="28"/>
          <w:szCs w:val="28"/>
          <w:lang w:val="pl-PL"/>
        </w:rPr>
        <w:t xml:space="preserve">Nasza ocena wskazuje, że zgodnie z ogólną literaturą na temat technologii perswazyjnych, mobilne interwencje perswazyjne dla dzieci i młodzieży z ASD mają większe szanse na skuteczność, jeśli dziecko a) jest świadome trudności/zagadnienia i rozpoznaje je jako takie oraz b) jest zmotywowane do osiągnięcia pozytywnej zmiany zachowania. Nauczyciele powinni opracowywać interwencje dla podobnych systemów w oparciu o świadomość, że świadomość potrzeb ucznia i jego wewnętrzna motywacja do zmiany zachowania jest kluczowym czynnikiem pośredniczącym. Zamiast wychodzić z założenia, że "nauczyciel wie najlepiej", powinni współpracować z dziećmi i młodzieżą w celu określenia działań, na które dziecko lub młoda osoba wyrazi zgodę. Ponadto w szkolnych implementacjach takich systemów należy zwrócić szczególną uwagę na zwiększenie autonomii dziecka lub młodego człowieka, jeśli chodzi o poziom kontroli nad interwencjami, które są dla niego opracowywane w systemach typu HANDSlike. </w:t>
      </w:r>
    </w:p>
    <w:p w:rsidR="00C576D8" w:rsidRPr="00E87DE9" w:rsidRDefault="00C576D8" w:rsidP="00627090">
      <w:pPr>
        <w:rPr>
          <w:sz w:val="28"/>
          <w:szCs w:val="28"/>
          <w:lang w:val="pl-PL"/>
        </w:rPr>
      </w:pPr>
      <w:r w:rsidRPr="00E87DE9">
        <w:rPr>
          <w:sz w:val="28"/>
          <w:szCs w:val="28"/>
          <w:lang w:val="pl-PL"/>
        </w:rPr>
        <w:t>Mimo że we wdrożeniach szkolnych zawsze będzie wymagany pewien poziom nadzoru i ułatwień ze strony dorosłych, równowaga powinna być "przechylona" w kierunku kontroli dziecka nad rozwojem interwencji.</w:t>
      </w:r>
    </w:p>
    <w:p w:rsidR="00C576D8" w:rsidRPr="00E87DE9" w:rsidRDefault="00C576D8" w:rsidP="00627090">
      <w:pPr>
        <w:rPr>
          <w:sz w:val="28"/>
          <w:szCs w:val="28"/>
          <w:lang w:val="pl-PL"/>
        </w:rPr>
      </w:pPr>
      <w:r w:rsidRPr="00E87DE9">
        <w:rPr>
          <w:sz w:val="28"/>
          <w:szCs w:val="28"/>
          <w:lang w:val="pl-PL"/>
        </w:rPr>
        <w:t>Wytyczna 2: Ustalenie, które dzieci odniosą największe korzyści</w:t>
      </w:r>
    </w:p>
    <w:p w:rsidR="00C576D8" w:rsidRPr="00E87DE9" w:rsidRDefault="00C576D8" w:rsidP="00627090">
      <w:pPr>
        <w:rPr>
          <w:sz w:val="28"/>
          <w:szCs w:val="28"/>
          <w:lang w:val="pl-PL"/>
        </w:rPr>
      </w:pPr>
      <w:r w:rsidRPr="00E87DE9">
        <w:rPr>
          <w:sz w:val="28"/>
          <w:szCs w:val="28"/>
          <w:lang w:val="pl-PL"/>
        </w:rPr>
        <w:t>W wytycznej 1 zalecamy, aby nauczyciele skupili się na rozpoznawaniu potrzeb z perspektywy dziecka. Jest to oczywiście bardzo ważne, ale niektórym dzieciom, ze względu na upośledzenie funkcji poznawczych, znacznie trudniej jest zdawać sobie sprawę z trudności w zakresie umiejętności społecznych i życiowych, które są ważnymi czynnikami przyczyniającymi się do ich wykluczenia z możliwości edukacyjnych i społecznych. W takich przypadkach jest mało prawdopodobne, by przekazywanie komunikatów behawioralnych za pomocą systemów podobnych do HANDS przyczyniło się do pozytywnej zmiany zachowania.</w:t>
      </w:r>
    </w:p>
    <w:p w:rsidR="00C576D8" w:rsidRPr="00E87DE9" w:rsidRDefault="00C576D8" w:rsidP="00627090">
      <w:pPr>
        <w:rPr>
          <w:sz w:val="28"/>
          <w:szCs w:val="28"/>
          <w:lang w:val="pl-PL"/>
        </w:rPr>
      </w:pPr>
      <w:r w:rsidRPr="00E87DE9">
        <w:rPr>
          <w:sz w:val="28"/>
          <w:szCs w:val="28"/>
          <w:lang w:val="pl-PL"/>
        </w:rPr>
        <w:t>Z drugiej strony, nasza ocena wskazuje, że niektóre dzieci z ASD mogą być szczególnie dobrze przystosowane do korzystania z tej technologii. Dzieci, które są świadome trudności w zakresie umiejętności społecznych i życiowych, które okazują się przeszkodą w integracji, i które są jednocześnie zmotywowane do zmiany zachowania, są o wiele bardziej otwarte. Co więcej, nasze odkrycie, że niektóre młode osoby z ASD mogą preferować otrzymywanie komunikatów dotyczących zmiany zachowania z urządzeń przenośnych, a nie od dorosłych, jest szczególnie ważne, zwłaszcza biorąc pod uwagę istnienie dwóch potencjalnych wyjaśnień tego zjawiska. Pierwsze z nich, dotyczące upośledzenia szybkości przetwarzania poznawczego, może mieć potencjalne zastosowanie także w innych grupach z tego typu zaburzeniami, takich jak młodzież z zespołem deficytu uwagi/nadpobudliwości psychoruchowej (zob. Mayes i Calhoun, 2007). Drugi sposób, który wyjaśnia preferencje na podstawie pragnienia autonomii młodego człowieka, tzn. że jest to lepsze niż bycie nagabywanym przez nauczyciela, dodatkowo podkreśla potrzebę położenia większego nacisku na poglądy młodych ludzi z ASD przy podejmowaniu decyzji o tym, jakie interwencje należy wdrożyć i jak je zorganizować.</w:t>
      </w:r>
    </w:p>
    <w:p w:rsidR="00C576D8" w:rsidRPr="00E87DE9" w:rsidRDefault="00C576D8" w:rsidP="00627090">
      <w:pPr>
        <w:rPr>
          <w:sz w:val="28"/>
          <w:szCs w:val="28"/>
        </w:rPr>
      </w:pPr>
      <w:r w:rsidRPr="00E87DE9">
        <w:rPr>
          <w:sz w:val="28"/>
          <w:szCs w:val="28"/>
        </w:rPr>
        <w:t>Literatura</w:t>
      </w:r>
    </w:p>
    <w:p w:rsidR="00C576D8" w:rsidRPr="00E87DE9" w:rsidRDefault="00C576D8" w:rsidP="00627090">
      <w:pPr>
        <w:rPr>
          <w:sz w:val="28"/>
          <w:szCs w:val="28"/>
          <w:lang w:val="pl-PL"/>
        </w:rPr>
      </w:pPr>
      <w:r w:rsidRPr="00E87DE9">
        <w:rPr>
          <w:sz w:val="28"/>
          <w:szCs w:val="28"/>
        </w:rPr>
        <w:t xml:space="preserve">Amber, N., Schrodt, P., Witt, P., Elledge, N., Jernberg, K., &amp; Larson, L. (2009). </w:t>
      </w:r>
      <w:r w:rsidRPr="00E87DE9">
        <w:rPr>
          <w:sz w:val="28"/>
          <w:szCs w:val="28"/>
          <w:lang w:val="pl-PL"/>
        </w:rPr>
        <w:t xml:space="preserve">Meta-analiza </w:t>
      </w:r>
    </w:p>
    <w:p w:rsidR="00C576D8" w:rsidRPr="00E87DE9" w:rsidRDefault="00C576D8" w:rsidP="00172BD3">
      <w:pPr>
        <w:rPr>
          <w:sz w:val="28"/>
          <w:szCs w:val="28"/>
        </w:rPr>
      </w:pPr>
      <w:r w:rsidRPr="00E87DE9">
        <w:rPr>
          <w:sz w:val="28"/>
          <w:szCs w:val="28"/>
          <w:lang w:val="pl-PL"/>
        </w:rPr>
        <w:t xml:space="preserve">przegląd wiarygodności nauczycieli i jej związków z zachowaniami nauczycieli i wynikami uczniów. </w:t>
      </w:r>
      <w:r w:rsidRPr="00E87DE9">
        <w:rPr>
          <w:sz w:val="28"/>
          <w:szCs w:val="28"/>
        </w:rPr>
        <w:t xml:space="preserve">Communication Education, 58(4), 516-537. </w:t>
      </w:r>
    </w:p>
    <w:p w:rsidR="00C576D8" w:rsidRPr="00E87DE9" w:rsidRDefault="00C576D8" w:rsidP="00172BD3">
      <w:pPr>
        <w:rPr>
          <w:sz w:val="28"/>
          <w:szCs w:val="28"/>
        </w:rPr>
      </w:pPr>
      <w:r w:rsidRPr="00E87DE9">
        <w:rPr>
          <w:sz w:val="28"/>
          <w:szCs w:val="28"/>
        </w:rPr>
        <w:t>Aurora. (2000). Projekt Aurora. Źródło: 25.11.11, z. aktualizacja 2008. http://www.aurora-project.com. Bandura, A. (1977). Self-efficacy: toward a unifying theory of behavioral change. Psychological Review, 84(2), 191-215. http://dx.doi.org/10.1037/0033-295X.84.2.191, American Psychological Association.</w:t>
      </w:r>
    </w:p>
    <w:p w:rsidR="00C576D8" w:rsidRPr="00E87DE9" w:rsidRDefault="00C576D8" w:rsidP="00172BD3">
      <w:pPr>
        <w:rPr>
          <w:sz w:val="28"/>
          <w:szCs w:val="28"/>
        </w:rPr>
      </w:pPr>
      <w:r w:rsidRPr="00E87DE9">
        <w:rPr>
          <w:sz w:val="28"/>
          <w:szCs w:val="28"/>
          <w:lang w:val="pl-PL"/>
        </w:rPr>
        <w:t xml:space="preserve">Bandura, A. (1986). Wyjaśniający i predykcyjny zakres teorii własnej skuteczności. </w:t>
      </w:r>
      <w:r w:rsidRPr="00E87DE9">
        <w:rPr>
          <w:sz w:val="28"/>
          <w:szCs w:val="28"/>
        </w:rPr>
        <w:t>Journal of Social and Clinical Psychology, 4(3), 359-373, Guilford Publications. Źródło: http://www.atypon-link.com/GPI/doi/abs/10.1521/jscp.1986.4.3.359.</w:t>
      </w:r>
    </w:p>
    <w:p w:rsidR="00C576D8" w:rsidRPr="00E87DE9" w:rsidRDefault="00C576D8" w:rsidP="00172BD3">
      <w:pPr>
        <w:rPr>
          <w:sz w:val="28"/>
          <w:szCs w:val="28"/>
        </w:rPr>
      </w:pPr>
      <w:r w:rsidRPr="00E87DE9">
        <w:rPr>
          <w:sz w:val="28"/>
          <w:szCs w:val="28"/>
        </w:rPr>
        <w:t>Bandura, A. (1991). Human agency: the rhetoric and the reality. American Psychologist, 46(2), 157-162. http://dx.doi.org/10.1037/0003-066X.46.2.157.</w:t>
      </w:r>
    </w:p>
    <w:p w:rsidR="00C576D8" w:rsidRPr="00E87DE9" w:rsidRDefault="00C576D8" w:rsidP="00172BD3">
      <w:pPr>
        <w:rPr>
          <w:sz w:val="28"/>
          <w:szCs w:val="28"/>
        </w:rPr>
      </w:pPr>
      <w:r w:rsidRPr="00E87DE9">
        <w:rPr>
          <w:sz w:val="28"/>
          <w:szCs w:val="28"/>
        </w:rPr>
        <w:t xml:space="preserve">Baron-Cohen, S., Leslie, A. M., &amp; Frith, U. (1985). </w:t>
      </w:r>
      <w:r w:rsidRPr="00E87DE9">
        <w:rPr>
          <w:sz w:val="28"/>
          <w:szCs w:val="28"/>
          <w:lang w:val="pl-PL"/>
        </w:rPr>
        <w:t xml:space="preserve">Czy dziecko autystyczne ma "teorię umysłu"? </w:t>
      </w:r>
      <w:r w:rsidRPr="00E87DE9">
        <w:rPr>
          <w:sz w:val="28"/>
          <w:szCs w:val="28"/>
        </w:rPr>
        <w:t>Cognition, 21(1), 37-46.</w:t>
      </w:r>
    </w:p>
    <w:p w:rsidR="00C576D8" w:rsidRPr="00E87DE9" w:rsidRDefault="00C576D8" w:rsidP="00172BD3">
      <w:pPr>
        <w:rPr>
          <w:sz w:val="28"/>
          <w:szCs w:val="28"/>
        </w:rPr>
      </w:pPr>
      <w:r w:rsidRPr="00E87DE9">
        <w:rPr>
          <w:sz w:val="28"/>
          <w:szCs w:val="28"/>
        </w:rPr>
        <w:t>Bernard-Opitz, V., Sriram, N., &amp; Nakhoda-Sapuan, S. (2001). Enhancing social problem solving in children with autism and normal children through computer-assisted instruction. Journal of Autism and Developmental Disorders, 31, 377-384.</w:t>
      </w:r>
    </w:p>
    <w:p w:rsidR="00C576D8" w:rsidRPr="00E87DE9" w:rsidRDefault="00C576D8" w:rsidP="00172BD3">
      <w:pPr>
        <w:rPr>
          <w:sz w:val="28"/>
          <w:szCs w:val="28"/>
        </w:rPr>
      </w:pPr>
      <w:r w:rsidRPr="00E87DE9">
        <w:rPr>
          <w:sz w:val="28"/>
          <w:szCs w:val="28"/>
        </w:rPr>
        <w:t>Brown, D. J., McHugh, D., Standen, P., Evett, L., Shopland, N., &amp; Battersby, S. (2011). Designing location-based learning experiences for people with intellectual disabilities and additional sensory impairments. Computers &amp; Education, 56(1), 11-20.</w:t>
      </w:r>
    </w:p>
    <w:p w:rsidR="00C576D8" w:rsidRPr="00E87DE9" w:rsidRDefault="00C576D8" w:rsidP="00172BD3">
      <w:pPr>
        <w:rPr>
          <w:sz w:val="28"/>
          <w:szCs w:val="28"/>
        </w:rPr>
      </w:pPr>
      <w:r w:rsidRPr="00E87DE9">
        <w:rPr>
          <w:sz w:val="28"/>
          <w:szCs w:val="28"/>
        </w:rPr>
        <w:t>Carley, K. (1990). Analiza treści. In R. E. Asher (Ed.), The encyclopaedia of language and linguistics. Edinburgh, UK: Pergamon Press.</w:t>
      </w:r>
    </w:p>
    <w:p w:rsidR="00C576D8" w:rsidRPr="00E87DE9" w:rsidRDefault="00C576D8" w:rsidP="00172BD3">
      <w:pPr>
        <w:rPr>
          <w:sz w:val="28"/>
          <w:szCs w:val="28"/>
        </w:rPr>
      </w:pPr>
      <w:r w:rsidRPr="00E87DE9">
        <w:rPr>
          <w:sz w:val="28"/>
          <w:szCs w:val="28"/>
          <w:lang w:val="pl-PL"/>
        </w:rPr>
        <w:t xml:space="preserve">Carmien, S. (2004). Wsparcie zadaniowe dla osób z zaburzeniami poznawczymi i ich opiekunów. </w:t>
      </w:r>
      <w:r w:rsidRPr="00E87DE9">
        <w:rPr>
          <w:sz w:val="28"/>
          <w:szCs w:val="28"/>
        </w:rPr>
        <w:t>American Journal of Occupational Therapy, 4, 1-4.</w:t>
      </w:r>
    </w:p>
    <w:p w:rsidR="00C576D8" w:rsidRPr="00E87DE9" w:rsidRDefault="00C576D8" w:rsidP="00172BD3">
      <w:pPr>
        <w:rPr>
          <w:sz w:val="28"/>
          <w:szCs w:val="28"/>
          <w:lang w:val="pl-PL"/>
        </w:rPr>
      </w:pPr>
      <w:r w:rsidRPr="00E87DE9">
        <w:rPr>
          <w:sz w:val="28"/>
          <w:szCs w:val="28"/>
        </w:rPr>
        <w:t xml:space="preserve">Carmien, S., Dawe, M., Fischer, G., Gorman, A., Kintsch, A., &amp; Sullivan, J. F. (czerwiec 2005). </w:t>
      </w:r>
      <w:r w:rsidRPr="00E87DE9">
        <w:rPr>
          <w:sz w:val="28"/>
          <w:szCs w:val="28"/>
          <w:lang w:val="pl-PL"/>
        </w:rPr>
        <w:t>Środowisko społeczno-techniczne wspierające osoby z niepełnosprawnością poznawczą korzystające z transportu publicznego.</w:t>
      </w:r>
    </w:p>
    <w:p w:rsidR="00C576D8" w:rsidRPr="00E87DE9" w:rsidRDefault="00C576D8" w:rsidP="00172BD3">
      <w:pPr>
        <w:rPr>
          <w:sz w:val="28"/>
          <w:szCs w:val="28"/>
        </w:rPr>
      </w:pPr>
      <w:r w:rsidRPr="00E87DE9">
        <w:rPr>
          <w:sz w:val="28"/>
          <w:szCs w:val="28"/>
        </w:rPr>
        <w:t>transportem publicznym. ACM Transactions on Computer-Human Interaction, 12(2), 233-262.</w:t>
      </w:r>
    </w:p>
    <w:p w:rsidR="00C576D8" w:rsidRPr="00E87DE9" w:rsidRDefault="00C576D8" w:rsidP="00172BD3">
      <w:pPr>
        <w:rPr>
          <w:sz w:val="28"/>
          <w:szCs w:val="28"/>
        </w:rPr>
      </w:pPr>
      <w:r w:rsidRPr="00E87DE9">
        <w:rPr>
          <w:sz w:val="28"/>
          <w:szCs w:val="28"/>
        </w:rPr>
        <w:t>Carter, A. S., Volkmar, F. R., Sparrow, S. S., Wang, J.-J., Lord, C., Dawson, G., et al. (1998). The Vineland Adaptive Behavior Scales: supplementary norms for individuals with autism. Journal of Autism and Developmental Disorders, 28(4), 287-302.</w:t>
      </w:r>
    </w:p>
    <w:p w:rsidR="00C576D8" w:rsidRPr="00E87DE9" w:rsidRDefault="00C576D8" w:rsidP="00172BD3">
      <w:pPr>
        <w:rPr>
          <w:sz w:val="28"/>
          <w:szCs w:val="28"/>
        </w:rPr>
      </w:pPr>
      <w:r w:rsidRPr="00E87DE9">
        <w:rPr>
          <w:sz w:val="28"/>
          <w:szCs w:val="28"/>
        </w:rPr>
        <w:t>Charman, T., Howlin, P., Berry, B., &amp; Prince, E. (2004). Measuring developmental progress of children with autism spectrum disorder on school entry using parent report.</w:t>
      </w:r>
    </w:p>
    <w:p w:rsidR="00C576D8" w:rsidRPr="00E87DE9" w:rsidRDefault="00C576D8" w:rsidP="00172BD3">
      <w:pPr>
        <w:rPr>
          <w:sz w:val="28"/>
          <w:szCs w:val="28"/>
        </w:rPr>
      </w:pPr>
      <w:r w:rsidRPr="00E87DE9">
        <w:rPr>
          <w:sz w:val="28"/>
          <w:szCs w:val="28"/>
        </w:rPr>
        <w:t>Autism: The International Journal of Research and Practice, 8(1), 89-100. http://dx.doi.org/10.1177/1362361304040641.</w:t>
      </w:r>
    </w:p>
    <w:p w:rsidR="00C576D8" w:rsidRPr="00E87DE9" w:rsidRDefault="00C576D8" w:rsidP="00172BD3">
      <w:pPr>
        <w:rPr>
          <w:sz w:val="28"/>
          <w:szCs w:val="28"/>
        </w:rPr>
      </w:pPr>
      <w:r w:rsidRPr="00E87DE9">
        <w:rPr>
          <w:sz w:val="28"/>
          <w:szCs w:val="28"/>
        </w:rPr>
        <w:t xml:space="preserve">Cohen, L., Manion, L., &amp; Morrison, K. (2007). </w:t>
      </w:r>
      <w:r w:rsidRPr="00E87DE9">
        <w:rPr>
          <w:sz w:val="28"/>
          <w:szCs w:val="28"/>
          <w:lang w:val="pl-PL"/>
        </w:rPr>
        <w:t xml:space="preserve">Metody badawcze w edukacji (6th ed.). </w:t>
      </w:r>
      <w:r w:rsidRPr="00E87DE9">
        <w:rPr>
          <w:sz w:val="28"/>
          <w:szCs w:val="28"/>
        </w:rPr>
        <w:t>Londyn, Wielka Brytania: Routledge Falmer.</w:t>
      </w:r>
    </w:p>
    <w:p w:rsidR="00C576D8" w:rsidRPr="00E87DE9" w:rsidRDefault="00C576D8" w:rsidP="00172BD3">
      <w:pPr>
        <w:rPr>
          <w:sz w:val="28"/>
          <w:szCs w:val="28"/>
          <w:lang w:val="pl-PL"/>
        </w:rPr>
      </w:pPr>
      <w:r w:rsidRPr="00E87DE9">
        <w:rPr>
          <w:sz w:val="28"/>
          <w:szCs w:val="28"/>
        </w:rPr>
        <w:t xml:space="preserve">COMScore. (2012). 2012 Mobile future in focus [Online]. </w:t>
      </w:r>
      <w:r w:rsidRPr="00E87DE9">
        <w:rPr>
          <w:sz w:val="28"/>
          <w:szCs w:val="28"/>
          <w:lang w:val="pl-PL"/>
        </w:rPr>
        <w:t>Dostępne. http://www.comscore.com/Press_Events/Presentations_Whitepapers/2012/2012_Mobile_Future_in_Focus</w:t>
      </w:r>
    </w:p>
    <w:p w:rsidR="00C576D8" w:rsidRPr="00E87DE9" w:rsidRDefault="00C576D8" w:rsidP="00172BD3">
      <w:pPr>
        <w:rPr>
          <w:sz w:val="28"/>
          <w:szCs w:val="28"/>
          <w:lang w:val="pl-PL"/>
        </w:rPr>
      </w:pPr>
      <w:r w:rsidRPr="00E87DE9">
        <w:rPr>
          <w:sz w:val="28"/>
          <w:szCs w:val="28"/>
          <w:lang w:val="pl-PL"/>
        </w:rPr>
        <w:t>Dautenhahan, K., &amp; Werry, I. (2004). W kierunku interaktywnych robotów w terapii autyzmu: kontekst, motywacja i wyzwania. Pragmatics and Cognition, 12(1), 1-35.</w:t>
      </w:r>
    </w:p>
    <w:p w:rsidR="00C576D8" w:rsidRPr="00E87DE9" w:rsidRDefault="00C576D8" w:rsidP="00172BD3">
      <w:pPr>
        <w:rPr>
          <w:sz w:val="28"/>
          <w:szCs w:val="28"/>
          <w:lang w:val="pl-PL"/>
        </w:rPr>
      </w:pPr>
      <w:r w:rsidRPr="00E87DE9">
        <w:rPr>
          <w:sz w:val="28"/>
          <w:szCs w:val="28"/>
          <w:lang w:val="pl-PL"/>
        </w:rPr>
        <w:t>Deci, E. L., &amp; Ryan, R. M. (2008). Teoria autodeterminacji: makroteoria ludzkiej motywacji, rozwoju i zdrowia. Canadian Psychology/Psychologie Canadienne, 49(3), 182-185. http://dx.doi.org/10.1037/a0012801.</w:t>
      </w:r>
    </w:p>
    <w:p w:rsidR="00C576D8" w:rsidRPr="00E87DE9" w:rsidRDefault="00C576D8" w:rsidP="00172BD3">
      <w:pPr>
        <w:rPr>
          <w:sz w:val="28"/>
          <w:szCs w:val="28"/>
        </w:rPr>
      </w:pPr>
      <w:r w:rsidRPr="00E87DE9">
        <w:rPr>
          <w:sz w:val="28"/>
          <w:szCs w:val="28"/>
          <w:lang w:val="pl-PL"/>
        </w:rPr>
        <w:t xml:space="preserve">Dexter, S. L., Anderson, R. E., &amp; Becker, H. J. (2000). Poglądy nauczycieli na temat komputerów jako katalizatorów zmian w ich praktyce nauczania. </w:t>
      </w:r>
      <w:r w:rsidRPr="00E87DE9">
        <w:rPr>
          <w:sz w:val="28"/>
          <w:szCs w:val="28"/>
        </w:rPr>
        <w:t>Journal of Research on Computing in Education, 31(3), 222-232.</w:t>
      </w:r>
    </w:p>
    <w:p w:rsidR="00C576D8" w:rsidRPr="00E87DE9" w:rsidRDefault="00C576D8" w:rsidP="00172BD3">
      <w:pPr>
        <w:rPr>
          <w:sz w:val="28"/>
          <w:szCs w:val="28"/>
        </w:rPr>
      </w:pPr>
      <w:r w:rsidRPr="00E87DE9">
        <w:rPr>
          <w:sz w:val="28"/>
          <w:szCs w:val="28"/>
        </w:rPr>
        <w:t xml:space="preserve">Farr, W., Yuill, N., &amp; Raffle, H. (2010). </w:t>
      </w:r>
      <w:r w:rsidRPr="00E87DE9">
        <w:rPr>
          <w:sz w:val="28"/>
          <w:szCs w:val="28"/>
          <w:lang w:val="pl-PL"/>
        </w:rPr>
        <w:t xml:space="preserve">Społeczne korzyści płynące z materialnego interfejsu użytkownika dla dzieci ze spektrum zaburzeń autystycznych. </w:t>
      </w:r>
      <w:r w:rsidRPr="00E87DE9">
        <w:rPr>
          <w:sz w:val="28"/>
          <w:szCs w:val="28"/>
        </w:rPr>
        <w:t>Autyzm, 14(3), 237-252.</w:t>
      </w:r>
    </w:p>
    <w:p w:rsidR="00C576D8" w:rsidRPr="00E87DE9" w:rsidRDefault="00C576D8" w:rsidP="00172BD3">
      <w:pPr>
        <w:rPr>
          <w:sz w:val="28"/>
          <w:szCs w:val="28"/>
        </w:rPr>
      </w:pPr>
      <w:r w:rsidRPr="00E87DE9">
        <w:rPr>
          <w:sz w:val="28"/>
          <w:szCs w:val="28"/>
        </w:rPr>
        <w:t>Fereday, J., &amp; Muir-Cochrane, E. (2006). Demonstrating rigor using thematic analysis: a hybrid approach of inductive and deductive coding and theme development.</w:t>
      </w:r>
    </w:p>
    <w:p w:rsidR="00C576D8" w:rsidRPr="00E87DE9" w:rsidRDefault="00C576D8" w:rsidP="00172BD3">
      <w:pPr>
        <w:rPr>
          <w:sz w:val="28"/>
          <w:szCs w:val="28"/>
        </w:rPr>
      </w:pPr>
      <w:r w:rsidRPr="00E87DE9">
        <w:rPr>
          <w:sz w:val="28"/>
          <w:szCs w:val="28"/>
        </w:rPr>
        <w:t>International Journal of Qualitative Methods, 5(1), 80-92.</w:t>
      </w:r>
    </w:p>
    <w:p w:rsidR="00C576D8" w:rsidRPr="00E87DE9" w:rsidRDefault="00C576D8" w:rsidP="00172BD3">
      <w:pPr>
        <w:rPr>
          <w:sz w:val="28"/>
          <w:szCs w:val="28"/>
        </w:rPr>
      </w:pPr>
      <w:r w:rsidRPr="00E87DE9">
        <w:rPr>
          <w:sz w:val="28"/>
          <w:szCs w:val="28"/>
          <w:lang w:val="pl-PL"/>
        </w:rPr>
        <w:t xml:space="preserve">Fogg, B. J. (2003). Technologia perswazyjna. </w:t>
      </w:r>
      <w:r w:rsidRPr="00E87DE9">
        <w:rPr>
          <w:sz w:val="28"/>
          <w:szCs w:val="28"/>
        </w:rPr>
        <w:t>Using computers to change what we think and do. San Francisco, CA: Morgan Kaufman Publishers.</w:t>
      </w:r>
    </w:p>
    <w:p w:rsidR="00C576D8" w:rsidRPr="00E87DE9" w:rsidRDefault="00C576D8" w:rsidP="00172BD3">
      <w:pPr>
        <w:rPr>
          <w:sz w:val="28"/>
          <w:szCs w:val="28"/>
        </w:rPr>
      </w:pPr>
      <w:r w:rsidRPr="00E87DE9">
        <w:rPr>
          <w:sz w:val="28"/>
          <w:szCs w:val="28"/>
        </w:rPr>
        <w:t xml:space="preserve">Fogg, B., Cuellar, G., &amp; Danielson, D. R. (2008). </w:t>
      </w:r>
      <w:r w:rsidRPr="00E87DE9">
        <w:rPr>
          <w:sz w:val="28"/>
          <w:szCs w:val="28"/>
          <w:lang w:val="pl-PL"/>
        </w:rPr>
        <w:t xml:space="preserve">Motywowanie, wywieranie wpływu i przekonywanie użytkowników. </w:t>
      </w:r>
      <w:r w:rsidRPr="00E87DE9">
        <w:rPr>
          <w:sz w:val="28"/>
          <w:szCs w:val="28"/>
        </w:rPr>
        <w:t>In J. A. Jacko (Ed.), The handbook of human-computer interaction (pp. 359-370).</w:t>
      </w:r>
    </w:p>
    <w:p w:rsidR="00C576D8" w:rsidRPr="00E87DE9" w:rsidRDefault="00C576D8" w:rsidP="00172BD3">
      <w:pPr>
        <w:rPr>
          <w:sz w:val="28"/>
          <w:szCs w:val="28"/>
        </w:rPr>
      </w:pPr>
      <w:r w:rsidRPr="00E87DE9">
        <w:rPr>
          <w:sz w:val="28"/>
          <w:szCs w:val="28"/>
        </w:rPr>
        <w:t>CRC Press.</w:t>
      </w:r>
    </w:p>
    <w:p w:rsidR="00C576D8" w:rsidRPr="00E87DE9" w:rsidRDefault="00C576D8" w:rsidP="00172BD3">
      <w:pPr>
        <w:rPr>
          <w:sz w:val="28"/>
          <w:szCs w:val="28"/>
          <w:lang w:val="pl-PL"/>
        </w:rPr>
      </w:pPr>
      <w:r w:rsidRPr="00E87DE9">
        <w:rPr>
          <w:sz w:val="28"/>
          <w:szCs w:val="28"/>
        </w:rPr>
        <w:t xml:space="preserve">Fogg, B. J., &amp; Eckles, D. (2007). </w:t>
      </w:r>
      <w:r w:rsidRPr="00E87DE9">
        <w:rPr>
          <w:sz w:val="28"/>
          <w:szCs w:val="28"/>
          <w:lang w:val="pl-PL"/>
        </w:rPr>
        <w:t>Mobilna perswazja. 20 perspektyw na przyszłość zmiany zachowań. Stanford: Stanford Captology Media.</w:t>
      </w:r>
    </w:p>
    <w:p w:rsidR="00C576D8" w:rsidRPr="00E87DE9" w:rsidRDefault="00C576D8" w:rsidP="00172BD3">
      <w:pPr>
        <w:rPr>
          <w:sz w:val="28"/>
          <w:szCs w:val="28"/>
        </w:rPr>
      </w:pPr>
      <w:r w:rsidRPr="00E87DE9">
        <w:rPr>
          <w:sz w:val="28"/>
          <w:szCs w:val="28"/>
          <w:lang w:val="pl-PL"/>
        </w:rPr>
        <w:t xml:space="preserve">Fombonne, E. (2003). Epidemiologiczne badania nad autyzmem i innymi zaburzeniami rozwojowymi: aktualizacja. </w:t>
      </w:r>
      <w:r w:rsidRPr="00E87DE9">
        <w:rPr>
          <w:sz w:val="28"/>
          <w:szCs w:val="28"/>
        </w:rPr>
        <w:t>Journal of Autism and Developmental Disorders, 33(4), 365-381.</w:t>
      </w:r>
    </w:p>
    <w:p w:rsidR="00C576D8" w:rsidRPr="00E87DE9" w:rsidRDefault="00C576D8" w:rsidP="00172BD3">
      <w:pPr>
        <w:rPr>
          <w:sz w:val="28"/>
          <w:szCs w:val="28"/>
        </w:rPr>
      </w:pPr>
      <w:r w:rsidRPr="00E87DE9">
        <w:rPr>
          <w:sz w:val="28"/>
          <w:szCs w:val="28"/>
        </w:rPr>
        <w:t>Frith, U., &amp; Happé, F. (1994). Autyzm: poza "teorią umysłu". Cognition, 50(1-3), 115-132, The MIT Press.</w:t>
      </w:r>
    </w:p>
    <w:p w:rsidR="00C576D8" w:rsidRPr="00E87DE9" w:rsidRDefault="00C576D8" w:rsidP="00172BD3">
      <w:pPr>
        <w:rPr>
          <w:sz w:val="28"/>
          <w:szCs w:val="28"/>
        </w:rPr>
      </w:pPr>
      <w:r w:rsidRPr="00E87DE9">
        <w:rPr>
          <w:sz w:val="28"/>
          <w:szCs w:val="28"/>
        </w:rPr>
        <w:t>Gentry, T., Wallace, J., Kvarfordt, C., &amp; Lynch, K. B. (2010). Personal digital assistants as cognitive aids for high school students with autism: results of a community-based trial.</w:t>
      </w:r>
    </w:p>
    <w:p w:rsidR="00C576D8" w:rsidRPr="00E87DE9" w:rsidRDefault="00C576D8" w:rsidP="00172BD3">
      <w:pPr>
        <w:rPr>
          <w:sz w:val="28"/>
          <w:szCs w:val="28"/>
        </w:rPr>
      </w:pPr>
      <w:r w:rsidRPr="00E87DE9">
        <w:rPr>
          <w:sz w:val="28"/>
          <w:szCs w:val="28"/>
        </w:rPr>
        <w:t>Journal of Vocational Rehabilitation, 32, 101-107.</w:t>
      </w:r>
    </w:p>
    <w:p w:rsidR="00C576D8" w:rsidRPr="00E87DE9" w:rsidRDefault="00C576D8" w:rsidP="00172BD3">
      <w:pPr>
        <w:rPr>
          <w:sz w:val="28"/>
          <w:szCs w:val="28"/>
        </w:rPr>
      </w:pPr>
      <w:r w:rsidRPr="00E87DE9">
        <w:rPr>
          <w:sz w:val="28"/>
          <w:szCs w:val="28"/>
        </w:rPr>
        <w:t xml:space="preserve">Glover, D., &amp; Miller, D. (2001). </w:t>
      </w:r>
      <w:r w:rsidRPr="00E87DE9">
        <w:rPr>
          <w:sz w:val="28"/>
          <w:szCs w:val="28"/>
          <w:lang w:val="pl-PL"/>
        </w:rPr>
        <w:t xml:space="preserve">Running with Technology: pedagogiczny wpływ wprowadzenia na szeroką skalę tablic interaktywnych w jednej ze szkół średnich. </w:t>
      </w:r>
      <w:r w:rsidRPr="00E87DE9">
        <w:rPr>
          <w:sz w:val="28"/>
          <w:szCs w:val="28"/>
        </w:rPr>
        <w:t>Technology,</w:t>
      </w:r>
    </w:p>
    <w:p w:rsidR="00C576D8" w:rsidRPr="00E87DE9" w:rsidRDefault="00C576D8" w:rsidP="00172BD3">
      <w:pPr>
        <w:rPr>
          <w:sz w:val="28"/>
          <w:szCs w:val="28"/>
          <w:lang w:val="pl-PL"/>
        </w:rPr>
      </w:pPr>
      <w:r w:rsidRPr="00E87DE9">
        <w:rPr>
          <w:sz w:val="28"/>
          <w:szCs w:val="28"/>
          <w:lang w:val="pl-PL"/>
        </w:rPr>
        <w:t>Pedagogika i Edukacja, 10(3), 257-278.</w:t>
      </w:r>
    </w:p>
    <w:p w:rsidR="00C576D8" w:rsidRPr="00E87DE9" w:rsidRDefault="00C576D8" w:rsidP="00172BD3">
      <w:pPr>
        <w:rPr>
          <w:sz w:val="28"/>
          <w:szCs w:val="28"/>
          <w:lang w:val="pl-PL"/>
        </w:rPr>
      </w:pPr>
      <w:r w:rsidRPr="00E87DE9">
        <w:rPr>
          <w:sz w:val="28"/>
          <w:szCs w:val="28"/>
          <w:lang w:val="pl-PL"/>
        </w:rPr>
        <w:t>Hammersley, M., &amp; Atkinson, P. (2007). Etnografia w praktyce (3rd ed.). Londyn, Wielka Brytania: Routledge.</w:t>
      </w:r>
    </w:p>
    <w:p w:rsidR="00C576D8" w:rsidRPr="00E87DE9" w:rsidRDefault="00C576D8" w:rsidP="00172BD3">
      <w:pPr>
        <w:rPr>
          <w:sz w:val="28"/>
          <w:szCs w:val="28"/>
          <w:lang w:val="pl-PL"/>
        </w:rPr>
      </w:pPr>
      <w:r w:rsidRPr="00E87DE9">
        <w:rPr>
          <w:sz w:val="28"/>
          <w:szCs w:val="28"/>
          <w:lang w:val="pl-PL"/>
        </w:rPr>
        <w:t>Projekt HANDS. (2011). Projekt HANDS. Pobrane 28.12.11, z: www.hands-project.eu.</w:t>
      </w:r>
    </w:p>
    <w:p w:rsidR="00C576D8" w:rsidRPr="00E87DE9" w:rsidRDefault="00C576D8" w:rsidP="00172BD3">
      <w:pPr>
        <w:rPr>
          <w:sz w:val="28"/>
          <w:szCs w:val="28"/>
          <w:lang w:val="en-US"/>
        </w:rPr>
      </w:pPr>
      <w:r w:rsidRPr="00E87DE9">
        <w:rPr>
          <w:sz w:val="28"/>
          <w:szCs w:val="28"/>
          <w:lang w:val="en-US"/>
        </w:rPr>
        <w:t xml:space="preserve">Haskins, B. G., &amp; Silva, J. A. (2006). </w:t>
      </w:r>
      <w:r w:rsidRPr="00E87DE9">
        <w:rPr>
          <w:sz w:val="28"/>
          <w:szCs w:val="28"/>
          <w:lang w:val="pl-PL"/>
        </w:rPr>
        <w:t xml:space="preserve">Zaburzenie Aspergera i zachowanie przestępcze: rozważania psychiatrów sądowych. </w:t>
      </w:r>
      <w:r w:rsidRPr="00E87DE9">
        <w:rPr>
          <w:sz w:val="28"/>
          <w:szCs w:val="28"/>
          <w:lang w:val="en-US"/>
        </w:rPr>
        <w:t>Journal of the American Academy of Psychiatry and the Law, 34, 374-384.</w:t>
      </w:r>
    </w:p>
    <w:p w:rsidR="00C576D8" w:rsidRPr="00E87DE9" w:rsidRDefault="00C576D8" w:rsidP="00172BD3">
      <w:pPr>
        <w:rPr>
          <w:sz w:val="28"/>
          <w:szCs w:val="28"/>
          <w:lang w:val="en-US"/>
        </w:rPr>
      </w:pPr>
      <w:r w:rsidRPr="00E87DE9">
        <w:rPr>
          <w:sz w:val="28"/>
          <w:szCs w:val="28"/>
          <w:lang w:val="pl-PL"/>
        </w:rPr>
        <w:t xml:space="preserve">Howlin, P. (2004). Autyzm i Zespół Aspergera: Przygotowanie do dorosłości. </w:t>
      </w:r>
      <w:r w:rsidRPr="00E87DE9">
        <w:rPr>
          <w:sz w:val="28"/>
          <w:szCs w:val="28"/>
          <w:lang w:val="en-US"/>
        </w:rPr>
        <w:t>Londyn, Wielka Brytania: Routledge.</w:t>
      </w:r>
    </w:p>
    <w:p w:rsidR="00C576D8" w:rsidRPr="00E87DE9" w:rsidRDefault="00C576D8" w:rsidP="00172BD3">
      <w:pPr>
        <w:rPr>
          <w:sz w:val="28"/>
          <w:szCs w:val="28"/>
          <w:lang w:val="pl-PL"/>
        </w:rPr>
      </w:pPr>
      <w:r w:rsidRPr="00E87DE9">
        <w:rPr>
          <w:sz w:val="28"/>
          <w:szCs w:val="28"/>
          <w:lang w:val="en-US"/>
        </w:rPr>
        <w:t xml:space="preserve">Jason, J. T., &amp; Herring, J. E. (2005). </w:t>
      </w:r>
      <w:r w:rsidRPr="00E87DE9">
        <w:rPr>
          <w:sz w:val="28"/>
          <w:szCs w:val="28"/>
          <w:lang w:val="pl-PL"/>
        </w:rPr>
        <w:t>Wpływ nauczyciela w klasie: wstępne badanie postrzeganej władzy instruktora, wiarygodności i zadowolenia uczniów.</w:t>
      </w:r>
    </w:p>
    <w:p w:rsidR="00C576D8" w:rsidRPr="00E87DE9" w:rsidRDefault="00C576D8" w:rsidP="00172BD3">
      <w:pPr>
        <w:rPr>
          <w:sz w:val="28"/>
          <w:szCs w:val="28"/>
          <w:lang w:val="en-US"/>
        </w:rPr>
      </w:pPr>
      <w:r w:rsidRPr="00E87DE9">
        <w:rPr>
          <w:sz w:val="28"/>
          <w:szCs w:val="28"/>
          <w:lang w:val="en-US"/>
        </w:rPr>
        <w:t>Communication Research Reports, 22(3), 235-246.</w:t>
      </w:r>
    </w:p>
    <w:p w:rsidR="00C576D8" w:rsidRPr="00E87DE9" w:rsidRDefault="00C576D8" w:rsidP="00172BD3">
      <w:pPr>
        <w:rPr>
          <w:sz w:val="28"/>
          <w:szCs w:val="28"/>
          <w:lang w:val="en-US"/>
        </w:rPr>
      </w:pPr>
      <w:r w:rsidRPr="00E87DE9">
        <w:rPr>
          <w:sz w:val="28"/>
          <w:szCs w:val="28"/>
          <w:lang w:val="en-US"/>
        </w:rPr>
        <w:t xml:space="preserve">Lindström, J. (2007). </w:t>
      </w:r>
      <w:r w:rsidRPr="00E87DE9">
        <w:rPr>
          <w:sz w:val="28"/>
          <w:szCs w:val="28"/>
          <w:lang w:val="pl-PL"/>
        </w:rPr>
        <w:t xml:space="preserve">Bezpieczna nawigacja z wykorzystaniem technologii bezprzewodowej. In P. R. W. Roe (Ed.), W kierunku inkluzywnej przyszłości: Wpływ i szerszy potencjał technologii informacyjnych i komunikacyjnych. </w:t>
      </w:r>
      <w:r w:rsidRPr="00E87DE9">
        <w:rPr>
          <w:sz w:val="28"/>
          <w:szCs w:val="28"/>
          <w:lang w:val="en-US"/>
        </w:rPr>
        <w:t>Bruksela: COST.</w:t>
      </w:r>
    </w:p>
    <w:p w:rsidR="00C576D8" w:rsidRPr="00E87DE9" w:rsidRDefault="00C576D8" w:rsidP="00172BD3">
      <w:pPr>
        <w:rPr>
          <w:sz w:val="28"/>
          <w:szCs w:val="28"/>
          <w:lang w:val="pl-PL"/>
        </w:rPr>
      </w:pPr>
      <w:r w:rsidRPr="00E87DE9">
        <w:rPr>
          <w:sz w:val="28"/>
          <w:szCs w:val="28"/>
          <w:lang w:val="en-US"/>
        </w:rPr>
        <w:t xml:space="preserve">Luna, B., Doll, S. K., Hegedus, S. J., Minshew, N. J., &amp; Sweeney, J. A. (2007). </w:t>
      </w:r>
      <w:r w:rsidRPr="00E87DE9">
        <w:rPr>
          <w:sz w:val="28"/>
          <w:szCs w:val="28"/>
          <w:lang w:val="pl-PL"/>
        </w:rPr>
        <w:t>Dojrzewanie funkcji wykonawczych w autyzmie. Biological Psychiatry, 61(4), 474-481. http://dx.doi.org/ 10.1016/j.biopsych.2006.02.030.</w:t>
      </w:r>
    </w:p>
    <w:p w:rsidR="00C576D8" w:rsidRPr="00E87DE9" w:rsidRDefault="00C576D8" w:rsidP="00172BD3">
      <w:pPr>
        <w:rPr>
          <w:sz w:val="28"/>
          <w:szCs w:val="28"/>
          <w:lang w:val="en-US"/>
        </w:rPr>
      </w:pPr>
      <w:r w:rsidRPr="00E87DE9">
        <w:rPr>
          <w:sz w:val="28"/>
          <w:szCs w:val="28"/>
          <w:lang w:val="en-US"/>
        </w:rPr>
        <w:t xml:space="preserve">Matzen, N. J., &amp; Edmunds, J. A. (2007). </w:t>
      </w:r>
      <w:r w:rsidRPr="00E87DE9">
        <w:rPr>
          <w:sz w:val="28"/>
          <w:szCs w:val="28"/>
          <w:lang w:val="pl-PL"/>
        </w:rPr>
        <w:t xml:space="preserve">Technologia jako katalizator zmian: rola rozwoju zawodowego. </w:t>
      </w:r>
      <w:r w:rsidRPr="00E87DE9">
        <w:rPr>
          <w:sz w:val="28"/>
          <w:szCs w:val="28"/>
          <w:lang w:val="en-US"/>
        </w:rPr>
        <w:t>Journal of Research on Technology in Education, 39(4), 417-430.</w:t>
      </w:r>
    </w:p>
    <w:p w:rsidR="00C576D8" w:rsidRPr="00E87DE9" w:rsidRDefault="00C576D8" w:rsidP="00172BD3">
      <w:pPr>
        <w:rPr>
          <w:sz w:val="28"/>
          <w:szCs w:val="28"/>
          <w:lang w:val="en-US"/>
        </w:rPr>
      </w:pPr>
      <w:r w:rsidRPr="00E87DE9">
        <w:rPr>
          <w:sz w:val="28"/>
          <w:szCs w:val="28"/>
          <w:lang w:val="en-US"/>
        </w:rPr>
        <w:t>Mayes, S. D., &amp; Calhoun, S. L. (2007). Learning, attention, writing, and processing speed in typical children and children with ADHD, autism, anxiety, depression, and oppositional-defiant disorder. Neuropsychologia Dziecięca: A Journal on Normal and Abnormal Development in Childhood and Adolescence, 13(6), 469-493.</w:t>
      </w:r>
    </w:p>
    <w:p w:rsidR="00C576D8" w:rsidRPr="00E87DE9" w:rsidRDefault="00C576D8" w:rsidP="00172BD3">
      <w:pPr>
        <w:rPr>
          <w:sz w:val="28"/>
          <w:szCs w:val="28"/>
          <w:lang w:val="en-US"/>
        </w:rPr>
      </w:pPr>
      <w:r w:rsidRPr="00E87DE9">
        <w:rPr>
          <w:sz w:val="28"/>
          <w:szCs w:val="28"/>
          <w:lang w:val="en-US"/>
        </w:rPr>
        <w:t>Mechling, L. C., Gast, D. L., &amp; Seid, N. H. (2009). Using a personal digital assistant to increase independent task completion by students with autism spectrum disorder. Journal of Autism and Developmental Disorders, 39(10), 1420-1434. http://dx.doi.org/10.1007/s10803-009-0761-0.</w:t>
      </w:r>
    </w:p>
    <w:p w:rsidR="00C576D8" w:rsidRPr="00E87DE9" w:rsidRDefault="00C576D8" w:rsidP="00172BD3">
      <w:pPr>
        <w:rPr>
          <w:sz w:val="28"/>
          <w:szCs w:val="28"/>
          <w:lang w:val="en-US"/>
        </w:rPr>
      </w:pPr>
      <w:r w:rsidRPr="00E87DE9">
        <w:rPr>
          <w:sz w:val="28"/>
          <w:szCs w:val="28"/>
          <w:lang w:val="pl-PL"/>
        </w:rPr>
        <w:t xml:space="preserve">Meschtscherjakov, A. (2009). Mobile attachment - Przywiązanie emocjonalne do urządzeń i usług mobilnych. </w:t>
      </w:r>
      <w:r w:rsidRPr="00E87DE9">
        <w:rPr>
          <w:sz w:val="28"/>
          <w:szCs w:val="28"/>
          <w:lang w:val="en-US"/>
        </w:rPr>
        <w:t>In The Proceedings of the 11th International Conference on human-computer interaction with mobile devices and services, Mobile HCI'09. Bonn, Niemcy.</w:t>
      </w:r>
    </w:p>
    <w:p w:rsidR="00C576D8" w:rsidRPr="00E87DE9" w:rsidRDefault="00C576D8" w:rsidP="00172BD3">
      <w:pPr>
        <w:rPr>
          <w:sz w:val="28"/>
          <w:szCs w:val="28"/>
          <w:lang w:val="en-US"/>
        </w:rPr>
      </w:pPr>
      <w:r w:rsidRPr="00E87DE9">
        <w:rPr>
          <w:sz w:val="28"/>
          <w:szCs w:val="28"/>
          <w:lang w:val="en-US"/>
        </w:rPr>
        <w:t>Miles, B., &amp; Huberman, N. (1994). Qualitative data analysis: An extended sourcebook (2nd ed.). CA: Sage.</w:t>
      </w:r>
    </w:p>
    <w:p w:rsidR="00C576D8" w:rsidRPr="00E87DE9" w:rsidRDefault="00C576D8" w:rsidP="00172BD3">
      <w:pPr>
        <w:rPr>
          <w:sz w:val="28"/>
          <w:szCs w:val="28"/>
          <w:lang w:val="pl-PL"/>
        </w:rPr>
      </w:pPr>
      <w:r w:rsidRPr="00E87DE9">
        <w:rPr>
          <w:sz w:val="28"/>
          <w:szCs w:val="28"/>
          <w:lang w:val="en-US"/>
        </w:rPr>
        <w:t xml:space="preserve">Mintz, J., Branch, C., March, C., &amp; Lerman, S. (2012). </w:t>
      </w:r>
      <w:r w:rsidRPr="00E87DE9">
        <w:rPr>
          <w:sz w:val="28"/>
          <w:szCs w:val="28"/>
          <w:lang w:val="pl-PL"/>
        </w:rPr>
        <w:t>Kluczowe czynniki pośredniczące w korzystaniu z narzędzia technologii mobilnej przeznaczonego do rozwijania umiejętności społecznych i życiowych u dzieci z Autystycznym</w:t>
      </w:r>
    </w:p>
    <w:p w:rsidR="00C576D8" w:rsidRPr="00E87DE9" w:rsidRDefault="00C576D8" w:rsidP="00172BD3">
      <w:pPr>
        <w:rPr>
          <w:sz w:val="28"/>
          <w:szCs w:val="28"/>
          <w:lang w:val="pl-PL"/>
        </w:rPr>
      </w:pPr>
      <w:r w:rsidRPr="00E87DE9">
        <w:rPr>
          <w:sz w:val="28"/>
          <w:szCs w:val="28"/>
          <w:lang w:val="pl-PL"/>
        </w:rPr>
        <w:t>Spektrum Zaburzeń Autystycznych. Computers &amp; Education, 58(1), 53-62. http://dx.doi.org/10.1016/j.compedu.2011.07.013.</w:t>
      </w:r>
    </w:p>
    <w:p w:rsidR="00C576D8" w:rsidRPr="00E87DE9" w:rsidRDefault="00C576D8" w:rsidP="00172BD3">
      <w:pPr>
        <w:rPr>
          <w:sz w:val="28"/>
          <w:szCs w:val="28"/>
          <w:lang w:val="en-US"/>
        </w:rPr>
      </w:pPr>
      <w:r w:rsidRPr="00E87DE9">
        <w:rPr>
          <w:sz w:val="28"/>
          <w:szCs w:val="28"/>
          <w:lang w:val="pl-PL"/>
        </w:rPr>
        <w:t xml:space="preserve">Mitchell, P., Parsons, S., &amp; Leonard, A. (2007) Wykorzystanie wirtualnych środowisk do uczenia rozumienia społecznego 6 nastolatków z zaburzeniami ze spektrum autyzmu). </w:t>
      </w:r>
      <w:r w:rsidRPr="00E87DE9">
        <w:rPr>
          <w:sz w:val="28"/>
          <w:szCs w:val="28"/>
          <w:lang w:val="en-US"/>
        </w:rPr>
        <w:t xml:space="preserve">Journal of Autism and Development Disorders, 37(3), 589-600.Moore, D., &amp; Taylor, J. (2000). </w:t>
      </w:r>
      <w:r w:rsidRPr="00E87DE9">
        <w:rPr>
          <w:sz w:val="28"/>
          <w:szCs w:val="28"/>
          <w:lang w:val="pl-PL"/>
        </w:rPr>
        <w:t xml:space="preserve">Interaktywne systemy multimedialne dla uczniów z autyzmem. </w:t>
      </w:r>
      <w:r w:rsidRPr="00E87DE9">
        <w:rPr>
          <w:sz w:val="28"/>
          <w:szCs w:val="28"/>
          <w:lang w:val="en-US"/>
        </w:rPr>
        <w:t>Journal of Educational Media, 25(3), 169-177.</w:t>
      </w:r>
    </w:p>
    <w:p w:rsidR="00C576D8" w:rsidRPr="00E87DE9" w:rsidRDefault="00C576D8" w:rsidP="00172BD3">
      <w:pPr>
        <w:rPr>
          <w:sz w:val="28"/>
          <w:szCs w:val="28"/>
          <w:lang w:val="en-US"/>
        </w:rPr>
      </w:pPr>
      <w:r w:rsidRPr="00E87DE9">
        <w:rPr>
          <w:sz w:val="28"/>
          <w:szCs w:val="28"/>
          <w:lang w:val="pl-PL"/>
        </w:rPr>
        <w:t xml:space="preserve">Ozonoff, S., Pennington, F.,B., &amp; Rogers, J.,S. (1991Deficyty funkcji wykonawczych u wysokofunkcjonujących osób z autyzmem: związek z teorią umysłu. </w:t>
      </w:r>
      <w:r w:rsidRPr="00E87DE9">
        <w:rPr>
          <w:sz w:val="28"/>
          <w:szCs w:val="28"/>
          <w:lang w:val="en-US"/>
        </w:rPr>
        <w:t>Journals of Child Psychology and Psychiatry. 32(7), 1081-1105.</w:t>
      </w:r>
    </w:p>
    <w:p w:rsidR="00C576D8" w:rsidRPr="00E87DE9" w:rsidRDefault="00C576D8" w:rsidP="00172BD3">
      <w:pPr>
        <w:rPr>
          <w:sz w:val="28"/>
          <w:szCs w:val="28"/>
          <w:lang w:val="en-US"/>
        </w:rPr>
      </w:pPr>
      <w:r w:rsidRPr="00E87DE9">
        <w:rPr>
          <w:sz w:val="28"/>
          <w:szCs w:val="28"/>
          <w:lang w:val="en-US"/>
        </w:rPr>
        <w:t>26 J. Mintz / Computers &amp; Education 63 (2013) 17-27.</w:t>
      </w:r>
    </w:p>
    <w:p w:rsidR="00C576D8" w:rsidRPr="00E87DE9" w:rsidRDefault="00C576D8" w:rsidP="00172BD3">
      <w:pPr>
        <w:rPr>
          <w:sz w:val="28"/>
          <w:szCs w:val="28"/>
          <w:lang w:val="en-US"/>
        </w:rPr>
      </w:pPr>
      <w:r w:rsidRPr="00E87DE9">
        <w:rPr>
          <w:sz w:val="28"/>
          <w:szCs w:val="28"/>
          <w:lang w:val="en-US"/>
        </w:rPr>
        <w:t xml:space="preserve">Parsons, S., Mitchell, P., &amp; Leonard, A. (2004). </w:t>
      </w:r>
      <w:r w:rsidRPr="00E87DE9">
        <w:rPr>
          <w:sz w:val="28"/>
          <w:szCs w:val="28"/>
          <w:lang w:val="pl-PL"/>
        </w:rPr>
        <w:t xml:space="preserve">Wykorzystanie i rozumienie środowisk wirtualnych przez młodzież z zaburzeniami ze spektrum autyzmu). </w:t>
      </w:r>
      <w:r w:rsidRPr="00E87DE9">
        <w:rPr>
          <w:sz w:val="28"/>
          <w:szCs w:val="28"/>
          <w:lang w:val="en-US"/>
        </w:rPr>
        <w:t>Journal of Autism and Development Disorders, 34(4), 449-466.</w:t>
      </w:r>
    </w:p>
    <w:p w:rsidR="00C576D8" w:rsidRPr="00E87DE9" w:rsidRDefault="00C576D8" w:rsidP="00172BD3">
      <w:pPr>
        <w:rPr>
          <w:sz w:val="28"/>
          <w:szCs w:val="28"/>
          <w:lang w:val="en-US"/>
        </w:rPr>
      </w:pPr>
      <w:r w:rsidRPr="00E87DE9">
        <w:rPr>
          <w:sz w:val="28"/>
          <w:szCs w:val="28"/>
          <w:lang w:val="en-US"/>
        </w:rPr>
        <w:t>Patterson, D., Liao, L., Gajos, K., Collier, M., Livic, N., Olson, K., i inni (2004). In N. Davies, E. D. Mynatt, &amp; I. Siio (Eds.). UbiComp 2004: Ubiquitous computing, Vol. 3205 (pp. 433-450). Berlin, Heidelberg: Springer Berlin Heidelberg. http://dx.doi.org/10.1007/b99948.</w:t>
      </w:r>
    </w:p>
    <w:p w:rsidR="00C576D8" w:rsidRPr="00E87DE9" w:rsidRDefault="00C576D8" w:rsidP="00172BD3">
      <w:pPr>
        <w:rPr>
          <w:sz w:val="28"/>
          <w:szCs w:val="28"/>
          <w:lang w:val="en-US"/>
        </w:rPr>
      </w:pPr>
      <w:r w:rsidRPr="00E87DE9">
        <w:rPr>
          <w:sz w:val="28"/>
          <w:szCs w:val="28"/>
          <w:lang w:val="en-US"/>
        </w:rPr>
        <w:t>Ploug, T., Hasle, P., &amp; Oinas-Kukkonen, H. (Eds.), (2010). Proceedings of the 5th international conference on persuasive technology. New York: Springer.</w:t>
      </w:r>
    </w:p>
    <w:p w:rsidR="00C576D8" w:rsidRPr="00E87DE9" w:rsidRDefault="00C576D8" w:rsidP="00172BD3">
      <w:pPr>
        <w:rPr>
          <w:sz w:val="28"/>
          <w:szCs w:val="28"/>
          <w:lang w:val="en-US"/>
        </w:rPr>
      </w:pPr>
      <w:r w:rsidRPr="00E87DE9">
        <w:rPr>
          <w:sz w:val="28"/>
          <w:szCs w:val="28"/>
          <w:lang w:val="en-US"/>
        </w:rPr>
        <w:t>Rayner, C., Denholm, C., &amp; Sigafoos, J. (2009). Video-based intervention for individuals with autism: key questions that remain unanswered. Research in Autism Spectrum Disorders, 3(2), 291-303.</w:t>
      </w:r>
    </w:p>
    <w:p w:rsidR="00C576D8" w:rsidRPr="00E87DE9" w:rsidRDefault="00C576D8" w:rsidP="00172BD3">
      <w:pPr>
        <w:rPr>
          <w:sz w:val="28"/>
          <w:szCs w:val="28"/>
          <w:lang w:val="en-US"/>
        </w:rPr>
      </w:pPr>
      <w:r w:rsidRPr="00E87DE9">
        <w:rPr>
          <w:sz w:val="28"/>
          <w:szCs w:val="28"/>
          <w:lang w:val="pl-PL"/>
        </w:rPr>
        <w:t xml:space="preserve">Shea, V., &amp; Mesibov, G. (2005). Dorośli z autyzmem. </w:t>
      </w:r>
      <w:r w:rsidRPr="00E87DE9">
        <w:rPr>
          <w:sz w:val="28"/>
          <w:szCs w:val="28"/>
          <w:lang w:val="en-US"/>
        </w:rPr>
        <w:t>In (3rd ed.). In F. R. Volkmar, R. Paul, A. Klin, &amp; D. Cohen (Eds.), Handbook of autism and pervasive developmental disorders, Vol. 1 (pp. 288-311) Hoboken, NJ: Wiley.</w:t>
      </w:r>
    </w:p>
    <w:p w:rsidR="00C576D8" w:rsidRPr="00E87DE9" w:rsidRDefault="00C576D8" w:rsidP="00172BD3">
      <w:pPr>
        <w:rPr>
          <w:sz w:val="28"/>
          <w:szCs w:val="28"/>
          <w:lang w:val="en-US"/>
        </w:rPr>
      </w:pPr>
      <w:r w:rsidRPr="00E87DE9">
        <w:rPr>
          <w:sz w:val="28"/>
          <w:szCs w:val="28"/>
          <w:lang w:val="en-US"/>
        </w:rPr>
        <w:t>Tentori, M., &amp; Hayes, G. (2010). Designing for interaction immediacy to enhance social skills of children with autism. In J. Bardram, M. Langhenreich, K. Truong, &amp; P. Nixon</w:t>
      </w:r>
    </w:p>
    <w:p w:rsidR="00C576D8" w:rsidRPr="00E87DE9" w:rsidRDefault="00C576D8" w:rsidP="00172BD3">
      <w:pPr>
        <w:rPr>
          <w:sz w:val="28"/>
          <w:szCs w:val="28"/>
          <w:lang w:val="en-US"/>
        </w:rPr>
      </w:pPr>
      <w:r w:rsidRPr="00E87DE9">
        <w:rPr>
          <w:sz w:val="28"/>
          <w:szCs w:val="28"/>
          <w:lang w:val="en-US"/>
        </w:rPr>
        <w:t>(Eds.), Proceedings of the 12th ACM international conference on ubiquitous computing (pp. 51-60). New York, NY: The ACM Press. http://dx.doi.org/10.1145/ 1864349.1864359.</w:t>
      </w:r>
    </w:p>
    <w:p w:rsidR="00C576D8" w:rsidRPr="00E87DE9" w:rsidRDefault="00C576D8" w:rsidP="00172BD3">
      <w:pPr>
        <w:rPr>
          <w:sz w:val="28"/>
          <w:szCs w:val="28"/>
          <w:lang w:val="en-US"/>
        </w:rPr>
      </w:pPr>
      <w:r w:rsidRPr="00E87DE9">
        <w:rPr>
          <w:sz w:val="28"/>
          <w:szCs w:val="28"/>
          <w:lang w:val="en-US"/>
        </w:rPr>
        <w:t xml:space="preserve">Thweatt, K. S., &amp; McCroskey, J. C. (1998). </w:t>
      </w:r>
      <w:r w:rsidRPr="00E87DE9">
        <w:rPr>
          <w:sz w:val="28"/>
          <w:szCs w:val="28"/>
          <w:lang w:val="pl-PL"/>
        </w:rPr>
        <w:t xml:space="preserve">Wpływ bezpośredniości nauczyciela i jego niewłaściwych zachowań na wiarygodność nauczyciela. </w:t>
      </w:r>
      <w:r w:rsidRPr="00E87DE9">
        <w:rPr>
          <w:sz w:val="28"/>
          <w:szCs w:val="28"/>
          <w:lang w:val="en-US"/>
        </w:rPr>
        <w:t>Communication Education, 47, 348-358.</w:t>
      </w:r>
    </w:p>
    <w:p w:rsidR="00C576D8" w:rsidRPr="00E87DE9" w:rsidRDefault="00C576D8" w:rsidP="00172BD3">
      <w:pPr>
        <w:rPr>
          <w:sz w:val="28"/>
          <w:szCs w:val="28"/>
          <w:lang w:val="pl-PL"/>
        </w:rPr>
      </w:pPr>
      <w:r w:rsidRPr="00E87DE9">
        <w:rPr>
          <w:sz w:val="28"/>
          <w:szCs w:val="28"/>
          <w:lang w:val="en-US"/>
        </w:rPr>
        <w:t xml:space="preserve">Volkmar, F. R., Lord, C., Bailey, A., Schultz, R. T., &amp; Lin, A. (2004). </w:t>
      </w:r>
      <w:r w:rsidRPr="00E87DE9">
        <w:rPr>
          <w:sz w:val="28"/>
          <w:szCs w:val="28"/>
          <w:lang w:val="pl-PL"/>
        </w:rPr>
        <w:t>Autyzm i całościowe zaburzenia rozwojowe. Journal of Child Psychology and Psychiatry, 45(1), 135-170.</w:t>
      </w:r>
    </w:p>
    <w:p w:rsidR="00C576D8" w:rsidRPr="00E87DE9" w:rsidRDefault="00C576D8" w:rsidP="00172BD3">
      <w:pPr>
        <w:rPr>
          <w:sz w:val="28"/>
          <w:szCs w:val="28"/>
          <w:lang w:val="en-US"/>
        </w:rPr>
      </w:pPr>
      <w:r w:rsidRPr="00E87DE9">
        <w:rPr>
          <w:sz w:val="28"/>
          <w:szCs w:val="28"/>
          <w:lang w:val="en-US"/>
        </w:rPr>
        <w:t>Wainer, A. L., &amp; Ingersoll, R. (2010). The use of innovative computer technology for teaching social communication to individuals with autism spectrum disorders. Research in Autism Spectrum Disorders, 5, 96-107.</w:t>
      </w:r>
    </w:p>
    <w:p w:rsidR="00C576D8" w:rsidRPr="00E87DE9" w:rsidRDefault="00C576D8" w:rsidP="00172BD3">
      <w:pPr>
        <w:rPr>
          <w:sz w:val="28"/>
          <w:szCs w:val="28"/>
          <w:lang w:val="pl-PL"/>
        </w:rPr>
      </w:pPr>
      <w:r w:rsidRPr="00E87DE9">
        <w:rPr>
          <w:sz w:val="28"/>
          <w:szCs w:val="28"/>
          <w:lang w:val="en-US"/>
        </w:rPr>
        <w:t xml:space="preserve">Wallace, S., Parsons, S., Westbury, A., White, K., White, K., &amp; Bailey, A. (2010). </w:t>
      </w:r>
      <w:r w:rsidRPr="00E87DE9">
        <w:rPr>
          <w:sz w:val="28"/>
          <w:szCs w:val="28"/>
          <w:lang w:val="pl-PL"/>
        </w:rPr>
        <w:t>Poczucie obecności i atypowe oceny społeczne we wciągających środowiskach wirtualnych. Odpowiedzi nastolatków z zaburzeniami ze spektrum autyzmu. Autism: The International Journal of Research and Practice, 14(3), 199-213. http://dx.doi.org/10.1177/1362361310363283.</w:t>
      </w:r>
    </w:p>
    <w:p w:rsidR="00C576D8" w:rsidRPr="00E87DE9" w:rsidRDefault="00C576D8" w:rsidP="00172BD3">
      <w:pPr>
        <w:rPr>
          <w:sz w:val="28"/>
          <w:szCs w:val="28"/>
          <w:lang w:val="en-US"/>
        </w:rPr>
      </w:pPr>
      <w:r w:rsidRPr="00E87DE9">
        <w:rPr>
          <w:sz w:val="28"/>
          <w:szCs w:val="28"/>
          <w:lang w:val="pl-PL"/>
        </w:rPr>
        <w:t xml:space="preserve">Wing, L., &amp; Gould, J. (1979). Poważne upośledzenie interakcji społecznych i związane z tym nieprawidłowości u dzieci: epidemiologia i klasyfikacja. </w:t>
      </w:r>
      <w:r w:rsidRPr="00E87DE9">
        <w:rPr>
          <w:sz w:val="28"/>
          <w:szCs w:val="28"/>
          <w:lang w:val="en-US"/>
        </w:rPr>
        <w:t>Journal of Autism and Developmental Disorders, 9, 11-29.</w:t>
      </w:r>
    </w:p>
    <w:p w:rsidR="00C576D8" w:rsidRPr="00E87DE9" w:rsidRDefault="00C576D8" w:rsidP="00172BD3">
      <w:pPr>
        <w:rPr>
          <w:sz w:val="28"/>
          <w:szCs w:val="28"/>
          <w:lang w:val="en-US"/>
        </w:rPr>
      </w:pPr>
      <w:r w:rsidRPr="00E87DE9">
        <w:rPr>
          <w:sz w:val="28"/>
          <w:szCs w:val="28"/>
          <w:lang w:val="en-US"/>
        </w:rPr>
        <w:t>Yin, K. (1981). Kryzys studium przypadku: kilka odpowiedzi. Kwartalnik Nauk Administracyjnych, 26, 58-65.</w:t>
      </w:r>
    </w:p>
    <w:p w:rsidR="00C576D8" w:rsidRPr="00E87DE9" w:rsidRDefault="00C576D8" w:rsidP="00172BD3">
      <w:pPr>
        <w:rPr>
          <w:sz w:val="28"/>
          <w:szCs w:val="28"/>
          <w:lang w:val="pl-PL"/>
        </w:rPr>
      </w:pPr>
    </w:p>
    <w:sectPr w:rsidR="00C576D8" w:rsidRPr="00E87DE9" w:rsidSect="00A627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6D8" w:rsidRDefault="00C576D8" w:rsidP="00A62784">
      <w:pPr>
        <w:spacing w:after="0" w:line="240" w:lineRule="auto"/>
      </w:pPr>
      <w:r>
        <w:separator/>
      </w:r>
    </w:p>
  </w:endnote>
  <w:endnote w:type="continuationSeparator" w:id="1">
    <w:p w:rsidR="00C576D8" w:rsidRDefault="00C576D8" w:rsidP="00A62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D8" w:rsidRDefault="00C576D8">
    <w:pPr>
      <w:tabs>
        <w:tab w:val="center" w:pos="4536"/>
        <w:tab w:val="right" w:pos="9072"/>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D8" w:rsidRDefault="00C576D8">
    <w:pPr>
      <w:tabs>
        <w:tab w:val="center" w:pos="4536"/>
        <w:tab w:val="right" w:pos="9072"/>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D8" w:rsidRDefault="00C576D8">
    <w:pPr>
      <w:tabs>
        <w:tab w:val="center" w:pos="4536"/>
        <w:tab w:val="right" w:pos="9072"/>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6D8" w:rsidRDefault="00C576D8" w:rsidP="00A62784">
      <w:pPr>
        <w:spacing w:after="0" w:line="240" w:lineRule="auto"/>
      </w:pPr>
      <w:r>
        <w:separator/>
      </w:r>
    </w:p>
  </w:footnote>
  <w:footnote w:type="continuationSeparator" w:id="1">
    <w:p w:rsidR="00C576D8" w:rsidRDefault="00C576D8" w:rsidP="00A627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D8" w:rsidRDefault="00C576D8">
    <w:pPr>
      <w:tabs>
        <w:tab w:val="center" w:pos="4536"/>
        <w:tab w:val="right" w:pos="9072"/>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D8" w:rsidRDefault="00C576D8">
    <w:pPr>
      <w:tabs>
        <w:tab w:val="center" w:pos="4536"/>
        <w:tab w:val="right" w:pos="9072"/>
      </w:tabs>
      <w:spacing w:after="0" w:line="240" w:lineRule="auto"/>
      <w:rPr>
        <w:color w:val="000000"/>
      </w:rPr>
    </w:pPr>
    <w:r>
      <w:rPr>
        <w:color w:val="000000"/>
      </w:rPr>
      <w:t xml:space="preserve">         </w:t>
    </w:r>
    <w:r w:rsidRPr="00B24203">
      <w:rPr>
        <w:noProof/>
        <w:color w:val="000000"/>
        <w:lang w:val="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8" type="#_x0000_t75" style="width:106.5pt;height:60pt;visibility:visible">
          <v:imagedata r:id="rId1" o:title=""/>
        </v:shape>
      </w:pict>
    </w:r>
    <w:r w:rsidRPr="00B24203">
      <w:rPr>
        <w:noProof/>
        <w:color w:val="000000"/>
        <w:lang w:val="pl-PL"/>
      </w:rPr>
      <w:pict>
        <v:shape id="image3.jpg" o:spid="_x0000_i1029" type="#_x0000_t75" style="width:77.25pt;height:45pt;visibility:visible">
          <v:imagedata r:id="rId2" o:title=""/>
        </v:shape>
      </w:pict>
    </w:r>
    <w:r w:rsidRPr="00B24203">
      <w:rPr>
        <w:noProof/>
        <w:color w:val="000000"/>
        <w:lang w:val="pl-PL"/>
      </w:rPr>
      <w:pict>
        <v:shape id="image2.png" o:spid="_x0000_i1030" type="#_x0000_t75" style="width:169.5pt;height:57pt;visibility:visible">
          <v:imagedata r:id="rId3"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D8" w:rsidRDefault="00C576D8">
    <w:pPr>
      <w:tabs>
        <w:tab w:val="center" w:pos="4536"/>
        <w:tab w:val="right" w:pos="9072"/>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A02BB4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9D217B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C9E8F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DAA17A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9FC46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5C66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E40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5683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7E0C1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14EC596"/>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2784"/>
    <w:rsid w:val="00172BD3"/>
    <w:rsid w:val="00551BBF"/>
    <w:rsid w:val="00627090"/>
    <w:rsid w:val="00A62784"/>
    <w:rsid w:val="00B24203"/>
    <w:rsid w:val="00B74A59"/>
    <w:rsid w:val="00C576D8"/>
    <w:rsid w:val="00E87DE9"/>
    <w:rsid w:val="00F81B6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784"/>
    <w:pPr>
      <w:spacing w:after="160" w:line="259" w:lineRule="auto"/>
    </w:pPr>
    <w:rPr>
      <w:lang w:val="en-GB"/>
    </w:rPr>
  </w:style>
  <w:style w:type="paragraph" w:styleId="Heading1">
    <w:name w:val="heading 1"/>
    <w:basedOn w:val="normal0"/>
    <w:next w:val="normal0"/>
    <w:link w:val="Heading1Char"/>
    <w:uiPriority w:val="99"/>
    <w:qFormat/>
    <w:rsid w:val="00A62784"/>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A62784"/>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A62784"/>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A62784"/>
    <w:pPr>
      <w:keepNext/>
      <w:keepLines/>
      <w:spacing w:before="240" w:after="40"/>
      <w:outlineLvl w:val="3"/>
    </w:pPr>
    <w:rPr>
      <w:b/>
      <w:sz w:val="24"/>
      <w:szCs w:val="24"/>
    </w:rPr>
  </w:style>
  <w:style w:type="paragraph" w:styleId="Heading5">
    <w:name w:val="heading 5"/>
    <w:basedOn w:val="normal0"/>
    <w:next w:val="normal0"/>
    <w:link w:val="Heading5Char"/>
    <w:uiPriority w:val="99"/>
    <w:qFormat/>
    <w:rsid w:val="00A62784"/>
    <w:pPr>
      <w:keepNext/>
      <w:keepLines/>
      <w:spacing w:before="220" w:after="40"/>
      <w:outlineLvl w:val="4"/>
    </w:pPr>
    <w:rPr>
      <w:b/>
    </w:rPr>
  </w:style>
  <w:style w:type="paragraph" w:styleId="Heading6">
    <w:name w:val="heading 6"/>
    <w:basedOn w:val="normal0"/>
    <w:next w:val="normal0"/>
    <w:link w:val="Heading6Char"/>
    <w:uiPriority w:val="99"/>
    <w:qFormat/>
    <w:rsid w:val="00A62784"/>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2B7"/>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6652B7"/>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6652B7"/>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6652B7"/>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6652B7"/>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6652B7"/>
    <w:rPr>
      <w:rFonts w:asciiTheme="minorHAnsi" w:eastAsiaTheme="minorEastAsia" w:hAnsiTheme="minorHAnsi" w:cstheme="minorBidi"/>
      <w:b/>
      <w:bCs/>
      <w:lang w:val="en-GB"/>
    </w:rPr>
  </w:style>
  <w:style w:type="paragraph" w:customStyle="1" w:styleId="normal0">
    <w:name w:val="normal"/>
    <w:uiPriority w:val="99"/>
    <w:rsid w:val="00A62784"/>
    <w:pPr>
      <w:spacing w:after="160" w:line="259" w:lineRule="auto"/>
    </w:pPr>
    <w:rPr>
      <w:lang w:val="en-GB"/>
    </w:rPr>
  </w:style>
  <w:style w:type="paragraph" w:styleId="Title">
    <w:name w:val="Title"/>
    <w:basedOn w:val="normal0"/>
    <w:next w:val="normal0"/>
    <w:link w:val="TitleChar"/>
    <w:uiPriority w:val="99"/>
    <w:qFormat/>
    <w:rsid w:val="00A62784"/>
    <w:pPr>
      <w:keepNext/>
      <w:keepLines/>
      <w:spacing w:before="480" w:after="120"/>
    </w:pPr>
    <w:rPr>
      <w:b/>
      <w:sz w:val="72"/>
      <w:szCs w:val="72"/>
    </w:rPr>
  </w:style>
  <w:style w:type="character" w:customStyle="1" w:styleId="TitleChar">
    <w:name w:val="Title Char"/>
    <w:basedOn w:val="DefaultParagraphFont"/>
    <w:link w:val="Title"/>
    <w:uiPriority w:val="10"/>
    <w:rsid w:val="006652B7"/>
    <w:rPr>
      <w:rFonts w:asciiTheme="majorHAnsi" w:eastAsiaTheme="majorEastAsia" w:hAnsiTheme="majorHAnsi" w:cstheme="majorBidi"/>
      <w:b/>
      <w:bCs/>
      <w:kern w:val="28"/>
      <w:sz w:val="32"/>
      <w:szCs w:val="32"/>
      <w:lang w:val="en-GB"/>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locked/>
    <w:rPr>
      <w:rFonts w:cs="Times New Roman"/>
    </w:rPr>
  </w:style>
  <w:style w:type="character" w:styleId="Hyperlink">
    <w:name w:val="Hyperlink"/>
    <w:basedOn w:val="DefaultParagraphFont"/>
    <w:uiPriority w:val="99"/>
    <w:rPr>
      <w:rFonts w:cs="Times New Roman"/>
      <w:color w:val="0563C1"/>
      <w:u w:val="single"/>
    </w:rPr>
  </w:style>
  <w:style w:type="paragraph" w:styleId="Subtitle">
    <w:name w:val="Subtitle"/>
    <w:basedOn w:val="Normal"/>
    <w:next w:val="Normal"/>
    <w:link w:val="SubtitleChar"/>
    <w:uiPriority w:val="99"/>
    <w:qFormat/>
    <w:rsid w:val="00A62784"/>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6652B7"/>
    <w:rPr>
      <w:rFonts w:asciiTheme="majorHAnsi" w:eastAsiaTheme="majorEastAsia" w:hAnsiTheme="majorHAnsi" w:cstheme="majorBidi"/>
      <w:sz w:val="24"/>
      <w:szCs w:val="24"/>
      <w:lang w:val="en-GB"/>
    </w:rPr>
  </w:style>
  <w:style w:type="paragraph" w:customStyle="1" w:styleId="14">
    <w:name w:val="14"/>
    <w:basedOn w:val="Normal"/>
    <w:uiPriority w:val="99"/>
    <w:rsid w:val="00627090"/>
    <w:rPr>
      <w:lang w:val="pl-PL"/>
    </w:rPr>
  </w:style>
</w:styles>
</file>

<file path=word/webSettings.xml><?xml version="1.0" encoding="utf-8"?>
<w:webSettings xmlns:r="http://schemas.openxmlformats.org/officeDocument/2006/relationships" xmlns:w="http://schemas.openxmlformats.org/wordprocessingml/2006/main">
  <w:divs>
    <w:div w:id="397916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14</Pages>
  <Words>4063</Words>
  <Characters>24382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“Eliminating Social Exclusion” (EliSE)</dc:title>
  <dc:subject/>
  <dc:creator>Owner</dc:creator>
  <cp:keywords/>
  <dc:description/>
  <cp:lastModifiedBy>torrent</cp:lastModifiedBy>
  <cp:revision>3</cp:revision>
  <dcterms:created xsi:type="dcterms:W3CDTF">2022-05-07T16:02:00Z</dcterms:created>
  <dcterms:modified xsi:type="dcterms:W3CDTF">2022-05-07T16:42:00Z</dcterms:modified>
</cp:coreProperties>
</file>