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92E" w:rsidRDefault="009E492E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9E492E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E492E" w:rsidRDefault="003E4DD6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Eliminating Social Exclusion”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(EliSE)</w:t>
      </w:r>
    </w:p>
    <w:p w:rsidR="009E492E" w:rsidRDefault="003E4DD6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2019-1-LV01-KA204-060427</w:t>
      </w:r>
    </w:p>
    <w:p w:rsidR="009E492E" w:rsidRDefault="009E492E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</w:rPr>
      </w:pPr>
    </w:p>
    <w:p w:rsidR="009E492E" w:rsidRDefault="009E492E">
      <w:pPr>
        <w:spacing w:after="200"/>
        <w:jc w:val="center"/>
        <w:rPr>
          <w:rFonts w:ascii="Calibri" w:eastAsia="Calibri" w:hAnsi="Calibri" w:cs="Calibri"/>
        </w:rPr>
      </w:pPr>
    </w:p>
    <w:p w:rsidR="009E492E" w:rsidRDefault="003E4DD6">
      <w:pPr>
        <w:spacing w:after="20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IO4: Toolkit for Fair Traveling and Policy Recommendations</w:t>
      </w:r>
    </w:p>
    <w:p w:rsidR="009E492E" w:rsidRDefault="009E492E">
      <w:pPr>
        <w:spacing w:after="20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jc w:val="center"/>
        <w:rPr>
          <w:b/>
          <w:sz w:val="48"/>
          <w:szCs w:val="48"/>
        </w:rPr>
      </w:pPr>
    </w:p>
    <w:p w:rsidR="009E492E" w:rsidRDefault="009E492E">
      <w:pPr>
        <w:rPr>
          <w:b/>
          <w:sz w:val="48"/>
          <w:szCs w:val="48"/>
        </w:rPr>
      </w:pPr>
    </w:p>
    <w:p w:rsidR="009E492E" w:rsidRDefault="009E492E">
      <w:pPr>
        <w:jc w:val="center"/>
        <w:rPr>
          <w:b/>
        </w:rPr>
      </w:pPr>
    </w:p>
    <w:p w:rsidR="009E492E" w:rsidRDefault="009E492E">
      <w:pPr>
        <w:jc w:val="center"/>
        <w:rPr>
          <w:b/>
          <w:sz w:val="38"/>
          <w:szCs w:val="38"/>
        </w:rPr>
      </w:pPr>
    </w:p>
    <w:p w:rsidR="009E492E" w:rsidRDefault="009E492E">
      <w:pPr>
        <w:jc w:val="center"/>
        <w:rPr>
          <w:b/>
          <w:sz w:val="38"/>
          <w:szCs w:val="38"/>
        </w:rPr>
      </w:pPr>
    </w:p>
    <w:p w:rsidR="009E492E" w:rsidRDefault="007C2329">
      <w:pPr>
        <w:jc w:val="center"/>
        <w:rPr>
          <w:b/>
          <w:sz w:val="38"/>
          <w:szCs w:val="38"/>
        </w:rPr>
      </w:pPr>
      <w:r w:rsidRPr="007C2329">
        <w:rPr>
          <w:b/>
          <w:sz w:val="38"/>
          <w:szCs w:val="38"/>
        </w:rPr>
        <w:t>Разбиране на нуждите на родителите</w:t>
      </w:r>
    </w:p>
    <w:p w:rsidR="009E492E" w:rsidRDefault="009E492E">
      <w:pPr>
        <w:jc w:val="center"/>
        <w:rPr>
          <w:b/>
        </w:rPr>
      </w:pPr>
    </w:p>
    <w:p w:rsidR="009E492E" w:rsidRDefault="007C2329">
      <w:pPr>
        <w:jc w:val="center"/>
        <w:rPr>
          <w:b/>
        </w:rPr>
      </w:pPr>
      <w:r w:rsidRPr="007C2329">
        <w:rPr>
          <w:b/>
        </w:rPr>
        <w:t xml:space="preserve"> Как се развиват добри отношения с родителите и как се разбират техните нужди?</w:t>
      </w:r>
    </w:p>
    <w:p w:rsidR="009E492E" w:rsidRDefault="009E492E">
      <w:pPr>
        <w:rPr>
          <w:b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Родителите на деца със специални образователни потребности и особено с поведенчески проблеми изпитват широк спектър от емоционални реакции поради трудностите, с които се сблъскват децата им в социализацията и в училищния живот. При детето често се появяват значителни пречки, които се превръщат в пречки в социалните отношения и в социалната дейност на самото семейство.</w:t>
      </w:r>
    </w:p>
    <w:p w:rsidR="00A12E86" w:rsidRPr="00A12E86" w:rsidRDefault="00A12E86" w:rsidP="00A12E86">
      <w:pPr>
        <w:rPr>
          <w:sz w:val="24"/>
          <w:szCs w:val="24"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Разбирането на реакциите на родителите, подкрепата и признаването на техните вярвания и очаквания е предпоставка за изграждане на функционална връзка с професионалисти, от чиято помощ родителите се нуждаят. реагират по начин, който ще защити себе си и децата си емоционално и социално чрез създаване на условия за напредък и развитие (Anderson &amp; Minke, 2007).</w:t>
      </w:r>
    </w:p>
    <w:p w:rsidR="00A12E86" w:rsidRPr="00A12E86" w:rsidRDefault="00A12E86" w:rsidP="00A12E86">
      <w:pPr>
        <w:rPr>
          <w:sz w:val="24"/>
          <w:szCs w:val="24"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Емоционалните реакции, които родителите изпитват, могат да бъдат разнообразни и с различна интензивност, което често води до възприемане на поведение, което ще им помогне по-добре да се адаптират към тяхната социална и работна среда. управлението на деца с проблеми в социалното поведение при адаптация и комуникация често води до семейна дисфункция (Patterson 1991)</w:t>
      </w:r>
    </w:p>
    <w:p w:rsidR="00A12E86" w:rsidRPr="00A12E86" w:rsidRDefault="00A12E86" w:rsidP="00A12E86">
      <w:pPr>
        <w:rPr>
          <w:sz w:val="24"/>
          <w:szCs w:val="24"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Така че родителите и семействата на деца с тези затруднения имат определени потребности, произтичащи от специални емоции, техните опасения, стратегии за справяне, които са възприели разочарованието им както в началото, така и в еволюцията на развитието на тяхното дете.</w:t>
      </w:r>
    </w:p>
    <w:p w:rsidR="00A12E86" w:rsidRPr="00A12E86" w:rsidRDefault="00A12E86" w:rsidP="00A12E86">
      <w:pPr>
        <w:rPr>
          <w:sz w:val="24"/>
          <w:szCs w:val="24"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Въпреки че има прилики между семействата, отглеждащи деца с поведенчески затруднения, важни фактори разграничават както техните реакции, така и тяхната функционалност.</w:t>
      </w: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t>Различията, които семействата могат да представят, също така диференцират техните нужди, така че професионалистът и специален преподавател, за да помогне на родителите да разберат техните нужди, е важно да знаят и да са наясно, че всички родители, които имат деца със затруднения в социалната комуникация и адаптация, може да имат различни нужди в условия за това как времето и метода, чрез които тяхната подкрепа може да бъде ефективна.</w:t>
      </w:r>
    </w:p>
    <w:p w:rsidR="00A12E86" w:rsidRPr="00A12E86" w:rsidRDefault="00A12E86" w:rsidP="00A12E86">
      <w:pPr>
        <w:rPr>
          <w:sz w:val="24"/>
          <w:szCs w:val="24"/>
        </w:rPr>
      </w:pPr>
    </w:p>
    <w:p w:rsidR="00A12E86" w:rsidRPr="00A12E86" w:rsidRDefault="00A12E86" w:rsidP="00A12E86">
      <w:pPr>
        <w:rPr>
          <w:sz w:val="24"/>
          <w:szCs w:val="24"/>
        </w:rPr>
      </w:pPr>
      <w:r w:rsidRPr="00A12E86">
        <w:rPr>
          <w:sz w:val="24"/>
          <w:szCs w:val="24"/>
        </w:rPr>
        <w:lastRenderedPageBreak/>
        <w:t>Как специалните и социалните педагози биха могли да разпознаят нуждите на родителите с деца с увреждания?</w:t>
      </w:r>
    </w:p>
    <w:p w:rsidR="00A12E86" w:rsidRPr="00A12E86" w:rsidRDefault="00A12E86" w:rsidP="00A12E86">
      <w:pPr>
        <w:rPr>
          <w:sz w:val="24"/>
          <w:szCs w:val="24"/>
        </w:rPr>
      </w:pPr>
    </w:p>
    <w:p w:rsidR="009E492E" w:rsidRDefault="00A12E86" w:rsidP="00A12E86">
      <w:pPr>
        <w:jc w:val="both"/>
        <w:rPr>
          <w:sz w:val="24"/>
          <w:szCs w:val="24"/>
        </w:rPr>
      </w:pPr>
      <w:r w:rsidRPr="00A12E86">
        <w:rPr>
          <w:sz w:val="24"/>
          <w:szCs w:val="24"/>
        </w:rPr>
        <w:t>Част от отговора може да бъде намерена чрез следващото видео</w:t>
      </w:r>
      <w:hyperlink r:id="rId8">
        <w:r w:rsidR="003E4DD6">
          <w:rPr>
            <w:color w:val="1155CC"/>
            <w:sz w:val="24"/>
            <w:szCs w:val="24"/>
            <w:u w:val="single"/>
          </w:rPr>
          <w:t>https://youtu.be/VHmlCXpAigE</w:t>
        </w:r>
      </w:hyperlink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9E492E" w:rsidRDefault="003E4D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w:drawing>
          <wp:inline distT="114300" distB="114300" distL="114300" distR="114300">
            <wp:extent cx="5731200" cy="3225800"/>
            <wp:effectExtent l="0" t="0" r="0" b="0"/>
            <wp:docPr id="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474ABA" w:rsidRPr="00474ABA" w:rsidRDefault="00474ABA" w:rsidP="00474AB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474ABA">
        <w:rPr>
          <w:sz w:val="24"/>
          <w:szCs w:val="24"/>
        </w:rPr>
        <w:t>Родителите на деца с поведенчески затруднения могат да бъдат подпомагани ефективно, ако се формира подходяща рамка за сътрудничество.</w:t>
      </w:r>
    </w:p>
    <w:p w:rsidR="009E492E" w:rsidRDefault="00474ABA" w:rsidP="00474AB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474ABA">
        <w:rPr>
          <w:sz w:val="24"/>
          <w:szCs w:val="24"/>
        </w:rPr>
        <w:t>Ето 7 стъпки, водещи до ефективно сътрудничество, базирано на модела на Браян Хенри</w:t>
      </w:r>
      <w:r w:rsidRPr="00474ABA">
        <w:rPr>
          <w:sz w:val="24"/>
          <w:szCs w:val="24"/>
        </w:rPr>
        <w:t xml:space="preserve"> </w:t>
      </w:r>
      <w:r w:rsidR="003E4DD6">
        <w:rPr>
          <w:sz w:val="24"/>
          <w:szCs w:val="24"/>
        </w:rPr>
        <w:t xml:space="preserve">(2012). </w:t>
      </w:r>
    </w:p>
    <w:p w:rsidR="009E492E" w:rsidRDefault="009E492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9E492E" w:rsidRDefault="006D2292">
      <w:pPr>
        <w:jc w:val="both"/>
        <w:rPr>
          <w:sz w:val="24"/>
          <w:szCs w:val="24"/>
        </w:rPr>
      </w:pPr>
      <w:r w:rsidRPr="006D2292">
        <w:rPr>
          <w:sz w:val="24"/>
          <w:szCs w:val="24"/>
        </w:rPr>
        <w:t>Инструменти за разбиране на модела</w:t>
      </w:r>
    </w:p>
    <w:tbl>
      <w:tblPr>
        <w:tblStyle w:val="a"/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8055"/>
      </w:tblGrid>
      <w:tr w:rsidR="009E492E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https://onlin</w:t>
            </w:r>
            <w:r>
              <w:rPr>
                <w:sz w:val="24"/>
                <w:szCs w:val="24"/>
              </w:rPr>
              <w:t>elibrary.wiley.com/doi/abs/10.1002/j.1556-6676.2012.00052.x</w:t>
            </w:r>
          </w:p>
        </w:tc>
      </w:tr>
      <w:tr w:rsidR="009E492E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https://www.researchgate.net/publication/331907120_Closing_Opportunity_Gaps_for_Black_Male_Students_Through_School-Family-Community_Partnerships_PREPRINT</w:t>
            </w:r>
          </w:p>
        </w:tc>
      </w:tr>
      <w:tr w:rsidR="009E492E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FE152B">
            <w:pPr>
              <w:widowControl w:val="0"/>
              <w:shd w:val="clear" w:color="auto" w:fill="FFFFFF"/>
              <w:spacing w:after="160" w:line="288" w:lineRule="auto"/>
              <w:rPr>
                <w:sz w:val="24"/>
                <w:szCs w:val="24"/>
              </w:rPr>
            </w:pPr>
            <w:r w:rsidRPr="00FE152B">
              <w:rPr>
                <w:color w:val="111111"/>
                <w:sz w:val="24"/>
                <w:szCs w:val="24"/>
              </w:rPr>
              <w:t xml:space="preserve">Модел за изграждане на партньорства училище-семейство-общност: принципи и процес </w:t>
            </w:r>
            <w:hyperlink r:id="rId10">
              <w:r w:rsidR="003E4DD6">
                <w:rPr>
                  <w:color w:val="1155CC"/>
                  <w:sz w:val="18"/>
                  <w:szCs w:val="18"/>
                  <w:u w:val="single"/>
                </w:rPr>
                <w:t>Journal of counselling and development: JCD</w:t>
              </w:r>
            </w:hyperlink>
            <w:r w:rsidR="003E4DD6">
              <w:rPr>
                <w:color w:val="777777"/>
                <w:sz w:val="18"/>
                <w:szCs w:val="18"/>
              </w:rPr>
              <w:t xml:space="preserve"> 90(4) DOI: </w:t>
            </w:r>
            <w:hyperlink r:id="rId11">
              <w:r w:rsidR="003E4DD6">
                <w:rPr>
                  <w:color w:val="1155CC"/>
                  <w:sz w:val="18"/>
                  <w:szCs w:val="18"/>
                  <w:u w:val="single"/>
                </w:rPr>
                <w:t>10.1002/j.1556-6676.2012.00052.x</w:t>
              </w:r>
            </w:hyperlink>
          </w:p>
        </w:tc>
      </w:tr>
    </w:tbl>
    <w:p w:rsidR="009E492E" w:rsidRDefault="009E492E">
      <w:pPr>
        <w:jc w:val="both"/>
        <w:rPr>
          <w:sz w:val="24"/>
          <w:szCs w:val="24"/>
        </w:rPr>
      </w:pPr>
    </w:p>
    <w:p w:rsidR="009E492E" w:rsidRDefault="003E4D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w:lastRenderedPageBreak/>
        <w:drawing>
          <wp:inline distT="114300" distB="114300" distL="114300" distR="114300">
            <wp:extent cx="5731200" cy="8102600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b/>
          <w:sz w:val="38"/>
          <w:szCs w:val="38"/>
        </w:rPr>
      </w:pPr>
    </w:p>
    <w:p w:rsidR="00860428" w:rsidRPr="00860428" w:rsidRDefault="00860428" w:rsidP="00860428">
      <w:pPr>
        <w:jc w:val="both"/>
        <w:rPr>
          <w:b/>
        </w:rPr>
      </w:pPr>
      <w:r w:rsidRPr="00860428">
        <w:rPr>
          <w:b/>
        </w:rPr>
        <w:t>A. Разбиране на нуждите на родителите при пътуване</w:t>
      </w:r>
    </w:p>
    <w:p w:rsidR="00860428" w:rsidRPr="00860428" w:rsidRDefault="00860428" w:rsidP="00860428">
      <w:pPr>
        <w:jc w:val="both"/>
        <w:rPr>
          <w:b/>
        </w:rPr>
      </w:pPr>
    </w:p>
    <w:p w:rsidR="00860428" w:rsidRPr="00860428" w:rsidRDefault="00860428" w:rsidP="00860428">
      <w:pPr>
        <w:jc w:val="both"/>
      </w:pPr>
      <w:r w:rsidRPr="00860428">
        <w:t>В случай на справедливо пътуващи родители децата с аутизъм се нуждаят от специфична подкрепа.</w:t>
      </w:r>
    </w:p>
    <w:p w:rsidR="009E492E" w:rsidRPr="00860428" w:rsidRDefault="00860428" w:rsidP="00860428">
      <w:pPr>
        <w:jc w:val="both"/>
        <w:rPr>
          <w:sz w:val="24"/>
          <w:szCs w:val="24"/>
        </w:rPr>
      </w:pPr>
      <w:r w:rsidRPr="00860428">
        <w:t>Родител на дете с аутизъм обяснява подробно бариерите пред пътуването и решенията, които семейството им е приело</w:t>
      </w:r>
    </w:p>
    <w:p w:rsidR="009E492E" w:rsidRDefault="003E4DD6">
      <w:pPr>
        <w:jc w:val="both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https://youtu.be/k0i3bVxS6x8</w:t>
        </w:r>
      </w:hyperlink>
    </w:p>
    <w:p w:rsidR="009E492E" w:rsidRDefault="009E492E">
      <w:pPr>
        <w:jc w:val="both"/>
        <w:rPr>
          <w:sz w:val="24"/>
          <w:szCs w:val="24"/>
        </w:rPr>
      </w:pPr>
    </w:p>
    <w:p w:rsidR="009E492E" w:rsidRDefault="003E4D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w:drawing>
          <wp:inline distT="114300" distB="114300" distL="114300" distR="114300">
            <wp:extent cx="5500688" cy="3106701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310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512A4A" w:rsidRPr="00512A4A" w:rsidRDefault="00512A4A" w:rsidP="00512A4A">
      <w:pPr>
        <w:jc w:val="both"/>
        <w:rPr>
          <w:sz w:val="24"/>
          <w:szCs w:val="24"/>
        </w:rPr>
      </w:pPr>
      <w:r w:rsidRPr="00512A4A">
        <w:rPr>
          <w:sz w:val="24"/>
          <w:szCs w:val="24"/>
        </w:rPr>
        <w:t>Но не всички деца са толкова функционални при пътуване</w:t>
      </w:r>
    </w:p>
    <w:p w:rsidR="00512A4A" w:rsidRPr="00512A4A" w:rsidRDefault="00512A4A" w:rsidP="00512A4A">
      <w:pPr>
        <w:jc w:val="both"/>
        <w:rPr>
          <w:sz w:val="24"/>
          <w:szCs w:val="24"/>
        </w:rPr>
      </w:pPr>
      <w:r w:rsidRPr="00512A4A">
        <w:rPr>
          <w:sz w:val="24"/>
          <w:szCs w:val="24"/>
        </w:rPr>
        <w:t>Някои деца с аутизъм се нуждаят от специфични интервенции, като социални истории за социални сценарии, за да бъдат подготвени за своите преходи или пътуване</w:t>
      </w:r>
    </w:p>
    <w:p w:rsidR="009E492E" w:rsidRDefault="00512A4A" w:rsidP="00512A4A">
      <w:pPr>
        <w:jc w:val="both"/>
        <w:rPr>
          <w:sz w:val="24"/>
          <w:szCs w:val="24"/>
        </w:rPr>
      </w:pPr>
      <w:r w:rsidRPr="00512A4A">
        <w:rPr>
          <w:sz w:val="24"/>
          <w:szCs w:val="24"/>
        </w:rPr>
        <w:t>Тези сценарии са инструменти за комуникация</w:t>
      </w:r>
    </w:p>
    <w:p w:rsidR="009E492E" w:rsidRDefault="009E492E">
      <w:pPr>
        <w:jc w:val="both"/>
        <w:rPr>
          <w:sz w:val="24"/>
          <w:szCs w:val="24"/>
        </w:rPr>
      </w:pP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E492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72C" w:rsidRPr="00C6372C" w:rsidRDefault="00C6372C" w:rsidP="00C637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6372C">
              <w:rPr>
                <w:sz w:val="24"/>
                <w:szCs w:val="24"/>
              </w:rPr>
              <w:t>Комуникационни инструменти</w:t>
            </w:r>
          </w:p>
          <w:p w:rsidR="009E492E" w:rsidRDefault="00C6372C" w:rsidP="00C637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6372C">
              <w:rPr>
                <w:sz w:val="24"/>
                <w:szCs w:val="24"/>
              </w:rPr>
              <w:t>Национално аутистично дружество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jc w:val="both"/>
              <w:rPr>
                <w:sz w:val="24"/>
                <w:szCs w:val="24"/>
              </w:rPr>
            </w:pPr>
            <w:hyperlink r:id="rId15">
              <w:r>
                <w:rPr>
                  <w:color w:val="1155CC"/>
                  <w:sz w:val="24"/>
                  <w:szCs w:val="24"/>
                  <w:u w:val="single"/>
                </w:rPr>
                <w:t>https://www.autism.org.uk/advice-and-guidance/topics/communication/communication-tools/social-sto</w:t>
              </w:r>
              <w:r>
                <w:rPr>
                  <w:color w:val="1155CC"/>
                  <w:sz w:val="24"/>
                  <w:szCs w:val="24"/>
                  <w:u w:val="single"/>
                </w:rPr>
                <w:t>ries-and-comic-strip-coversations</w:t>
              </w:r>
            </w:hyperlink>
          </w:p>
          <w:p w:rsidR="009E492E" w:rsidRDefault="009E492E">
            <w:pPr>
              <w:jc w:val="both"/>
              <w:rPr>
                <w:sz w:val="24"/>
                <w:szCs w:val="24"/>
              </w:rPr>
            </w:pPr>
          </w:p>
          <w:p w:rsidR="009E492E" w:rsidRDefault="009E4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E492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Carol’s Gray Page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92E" w:rsidRDefault="003E4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https://carolgraysocialstories.com/social-stories/what-is-it/</w:t>
            </w:r>
          </w:p>
        </w:tc>
      </w:tr>
    </w:tbl>
    <w:p w:rsidR="009E492E" w:rsidRDefault="003E4D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E492E" w:rsidRDefault="009E492E">
      <w:pPr>
        <w:jc w:val="both"/>
        <w:rPr>
          <w:sz w:val="24"/>
          <w:szCs w:val="24"/>
        </w:rPr>
      </w:pPr>
    </w:p>
    <w:p w:rsidR="009E492E" w:rsidRDefault="003E4D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paradigm of social scenario on shopping before travelling </w:t>
      </w: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widowControl w:val="0"/>
      </w:pPr>
    </w:p>
    <w:tbl>
      <w:tblPr>
        <w:tblStyle w:val="a1"/>
        <w:tblW w:w="7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5"/>
      </w:tblGrid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8"/>
                <w:szCs w:val="48"/>
                <w:lang w:val="en-GB"/>
              </w:rPr>
              <w:drawing>
                <wp:inline distT="114300" distB="114300" distL="114300" distR="114300">
                  <wp:extent cx="3357563" cy="1039442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63" cy="1039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144180">
            <w:pPr>
              <w:jc w:val="center"/>
              <w:rPr>
                <w:rFonts w:ascii="Calibri" w:eastAsia="Calibri" w:hAnsi="Calibri" w:cs="Calibri"/>
                <w:b/>
                <w:sz w:val="42"/>
                <w:szCs w:val="42"/>
              </w:rPr>
            </w:pPr>
            <w:r w:rsidRPr="00144180">
              <w:rPr>
                <w:rFonts w:ascii="Calibri" w:eastAsia="Calibri" w:hAnsi="Calibri" w:cs="Calibri"/>
                <w:b/>
                <w:sz w:val="42"/>
                <w:szCs w:val="42"/>
              </w:rPr>
              <w:t>Предложен социален сценарий за подкрепа на семействата да подготвят децата си с ASD за пазаруване преди пътуване</w:t>
            </w: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z w:val="42"/>
                <w:szCs w:val="42"/>
              </w:rPr>
              <w:t>Τoolkit</w:t>
            </w: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42"/>
                <w:szCs w:val="42"/>
              </w:rPr>
            </w:pPr>
            <w:r>
              <w:rPr>
                <w:rFonts w:ascii="Calibri" w:eastAsia="Calibri" w:hAnsi="Calibri" w:cs="Calibri"/>
                <w:b/>
                <w:sz w:val="42"/>
                <w:szCs w:val="42"/>
              </w:rPr>
              <w:t>ΙΟ4</w:t>
            </w:r>
          </w:p>
          <w:p w:rsidR="009E492E" w:rsidRDefault="009E492E">
            <w:pPr>
              <w:rPr>
                <w:rFonts w:ascii="Calibri" w:eastAsia="Calibri" w:hAnsi="Calibri" w:cs="Calibri"/>
                <w:b/>
                <w:sz w:val="42"/>
                <w:szCs w:val="42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42"/>
                <w:szCs w:val="42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114300" distB="114300" distL="114300" distR="114300">
                  <wp:extent cx="1676003" cy="490538"/>
                  <wp:effectExtent l="0" t="0" r="0" b="0"/>
                  <wp:docPr id="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0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3E4DD6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 xml:space="preserve">                 </w:t>
            </w: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 </w:t>
            </w:r>
            <w:r w:rsidR="00324D67" w:rsidRPr="00324D67">
              <w:rPr>
                <w:rFonts w:ascii="Calibri" w:eastAsia="Calibri" w:hAnsi="Calibri" w:cs="Calibri"/>
                <w:b/>
                <w:sz w:val="44"/>
                <w:szCs w:val="44"/>
              </w:rPr>
              <w:t>Моето пазаруване преди пътуване</w:t>
            </w: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3E4DD6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 xml:space="preserve">    </w:t>
            </w: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noProof/>
                <w:sz w:val="36"/>
                <w:szCs w:val="36"/>
                <w:lang w:val="en-GB"/>
              </w:rPr>
              <w:drawing>
                <wp:inline distT="114300" distB="114300" distL="114300" distR="114300">
                  <wp:extent cx="2143125" cy="2143125"/>
                  <wp:effectExtent l="0" t="0" r="0" b="0"/>
                  <wp:docPr id="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:rsidR="009E492E" w:rsidRDefault="003E4DD6">
            <w:pPr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 xml:space="preserve"> </w:t>
            </w:r>
          </w:p>
          <w:p w:rsidR="009E492E" w:rsidRDefault="00D73CFC">
            <w:pPr>
              <w:jc w:val="center"/>
              <w:rPr>
                <w:rFonts w:ascii="Calibri" w:eastAsia="Calibri" w:hAnsi="Calibri" w:cs="Calibri"/>
                <w:b/>
                <w:sz w:val="46"/>
                <w:szCs w:val="46"/>
              </w:rPr>
            </w:pPr>
            <w:r w:rsidRPr="00D73CFC">
              <w:rPr>
                <w:rFonts w:ascii="Calibri" w:eastAsia="Calibri" w:hAnsi="Calibri" w:cs="Calibri"/>
                <w:b/>
                <w:sz w:val="46"/>
                <w:szCs w:val="46"/>
              </w:rPr>
              <w:t>Трябва да купя някои неща, преди да пътувам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noProof/>
                <w:lang w:val="en-GB"/>
              </w:rPr>
              <w:lastRenderedPageBreak/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823913</wp:posOffset>
                  </wp:positionH>
                  <wp:positionV relativeFrom="paragraph">
                    <wp:posOffset>114300</wp:posOffset>
                  </wp:positionV>
                  <wp:extent cx="3090863" cy="2266950"/>
                  <wp:effectExtent l="0" t="0" r="0" b="0"/>
                  <wp:wrapSquare wrapText="bothSides" distT="114300" distB="114300" distL="114300" distR="114300"/>
                  <wp:docPr id="2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63" cy="226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7B293B" w:rsidRPr="00481750" w:rsidRDefault="007B293B" w:rsidP="007B293B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 w:rsidRPr="00481750">
              <w:rPr>
                <w:rFonts w:ascii="Calibri" w:eastAsia="Calibri" w:hAnsi="Calibri" w:cs="Calibri"/>
                <w:b/>
                <w:sz w:val="44"/>
                <w:szCs w:val="44"/>
              </w:rPr>
              <w:t>Обсъждам с родителите си какво ще ни трябва</w:t>
            </w:r>
          </w:p>
          <w:p w:rsidR="009E492E" w:rsidRDefault="009E492E" w:rsidP="007B293B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114300" distB="114300" distL="114300" distR="114300">
                  <wp:extent cx="4319588" cy="2526911"/>
                  <wp:effectExtent l="0" t="0" r="0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32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588" cy="25269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Pr="00481750" w:rsidRDefault="007B293B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 w:rsidRPr="00481750">
              <w:rPr>
                <w:rFonts w:ascii="Calibri" w:eastAsia="Calibri" w:hAnsi="Calibri" w:cs="Calibri"/>
                <w:b/>
                <w:sz w:val="44"/>
                <w:szCs w:val="44"/>
              </w:rPr>
              <w:t>Записвам нещата, които ще ми трябват в тетрадката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114300" distB="114300" distL="114300" distR="114300">
                  <wp:extent cx="4905375" cy="3683000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368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3539AD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3539AD">
              <w:rPr>
                <w:rFonts w:ascii="Calibri" w:eastAsia="Calibri" w:hAnsi="Calibri" w:cs="Calibri"/>
                <w:b/>
                <w:sz w:val="56"/>
                <w:szCs w:val="56"/>
              </w:rPr>
              <w:t>отивам на пазара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0" distB="0" distL="0" distR="0">
                  <wp:extent cx="1528293" cy="1769771"/>
                  <wp:effectExtent l="0" t="0" r="0" b="0"/>
                  <wp:docPr id="15" name="image10.jpg" descr="C:\Users\EIΔΙΚΟ ΝΗΠΙΑΓΩΓΕΙΟ\Desktop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EIΔΙΚΟ ΝΗΠΙΑΓΩΓΕΙΟ\Desktop\images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93" cy="1769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114300" distB="114300" distL="114300" distR="114300">
                  <wp:extent cx="3481388" cy="1953633"/>
                  <wp:effectExtent l="0" t="0" r="0" b="0"/>
                  <wp:docPr id="2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88" cy="19536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8E325A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8E325A">
              <w:rPr>
                <w:rFonts w:ascii="Calibri" w:eastAsia="Calibri" w:hAnsi="Calibri" w:cs="Calibri"/>
                <w:b/>
                <w:sz w:val="56"/>
                <w:szCs w:val="56"/>
              </w:rPr>
              <w:t>избирам кошница или пазарска количка</w:t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drawing>
                <wp:inline distT="0" distB="0" distL="0" distR="0">
                  <wp:extent cx="2333625" cy="2047875"/>
                  <wp:effectExtent l="0" t="0" r="0" b="0"/>
                  <wp:docPr id="24" name="image22.jpg" descr="C:\Users\EIΔΙΚΟ ΝΗΠΙΑΓΩΓΕΙΟ\Desktop\images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EIΔΙΚΟ ΝΗΠΙΑΓΩΓΕΙΟ\Desktop\images (1)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04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2E584B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2E584B">
              <w:rPr>
                <w:rFonts w:ascii="Calibri" w:eastAsia="Calibri" w:hAnsi="Calibri" w:cs="Calibri"/>
                <w:b/>
                <w:sz w:val="56"/>
                <w:szCs w:val="56"/>
              </w:rPr>
              <w:lastRenderedPageBreak/>
              <w:t>Държа списъка с нещата в ръка и чета едно по едно нещата, които бях написал с родителите си</w:t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lastRenderedPageBreak/>
              <w:drawing>
                <wp:inline distT="114300" distB="114300" distL="114300" distR="114300">
                  <wp:extent cx="3138488" cy="3138488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488" cy="3138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drawing>
                <wp:inline distT="114300" distB="114300" distL="114300" distR="114300">
                  <wp:extent cx="1312853" cy="1814513"/>
                  <wp:effectExtent l="0" t="0" r="0" b="0"/>
                  <wp:docPr id="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53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D0053B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D0053B">
              <w:rPr>
                <w:rFonts w:ascii="Calibri" w:eastAsia="Calibri" w:hAnsi="Calibri" w:cs="Calibri"/>
                <w:b/>
                <w:sz w:val="56"/>
                <w:szCs w:val="56"/>
              </w:rPr>
              <w:t>Не купувам нещата, които не са в списъка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lastRenderedPageBreak/>
              <w:drawing>
                <wp:inline distT="114300" distB="114300" distL="114300" distR="114300">
                  <wp:extent cx="1264349" cy="1328738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49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drawing>
                <wp:inline distT="114300" distB="114300" distL="114300" distR="114300">
                  <wp:extent cx="1585913" cy="1585913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585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3B1CA5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3B1CA5">
              <w:rPr>
                <w:rFonts w:ascii="Calibri" w:eastAsia="Calibri" w:hAnsi="Calibri" w:cs="Calibri"/>
                <w:b/>
                <w:sz w:val="56"/>
                <w:szCs w:val="56"/>
              </w:rPr>
              <w:t>Всеки път, когато купувам едно нещо, го слагам в ремаркето на супермаркета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drawing>
                <wp:inline distT="114300" distB="114300" distL="114300" distR="114300">
                  <wp:extent cx="2343150" cy="323850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23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3E4DD6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lastRenderedPageBreak/>
              <w:drawing>
                <wp:inline distT="114300" distB="114300" distL="114300" distR="114300">
                  <wp:extent cx="2233613" cy="2233613"/>
                  <wp:effectExtent l="0" t="0" r="0" b="0"/>
                  <wp:docPr id="2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4C4DEC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4C4DEC">
              <w:rPr>
                <w:rFonts w:ascii="Calibri" w:eastAsia="Calibri" w:hAnsi="Calibri" w:cs="Calibri"/>
                <w:b/>
                <w:sz w:val="56"/>
                <w:szCs w:val="56"/>
              </w:rPr>
              <w:t>След това го отбелязвам в списъка с чек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lastRenderedPageBreak/>
              <w:drawing>
                <wp:inline distT="0" distB="0" distL="0" distR="0">
                  <wp:extent cx="2323737" cy="1916063"/>
                  <wp:effectExtent l="0" t="0" r="0" b="0"/>
                  <wp:docPr id="7" name="image4.jpg" descr="C:\Users\EIΔΙΚΟ ΝΗΠΙΑΓΩΓΕΙΟ\Desktop\13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EIΔΙΚΟ ΝΗΠΙΑΓΩΓΕΙΟ\Desktop\137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737" cy="1916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4C4DEC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4C4DEC">
              <w:rPr>
                <w:rFonts w:ascii="Calibri" w:eastAsia="Calibri" w:hAnsi="Calibri" w:cs="Calibri"/>
                <w:b/>
                <w:sz w:val="56"/>
                <w:szCs w:val="56"/>
              </w:rPr>
              <w:t>после отивам до касата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0" distB="0" distL="0" distR="0">
                  <wp:extent cx="2762250" cy="1657350"/>
                  <wp:effectExtent l="0" t="0" r="0" b="0"/>
                  <wp:docPr id="13" name="image16.jpg" descr="C:\Users\EIΔΙΚΟ ΝΗΠΙΑΓΩΓΕΙΟ\Desktop\perimen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EIΔΙΚΟ ΝΗΠΙΑΓΩΓΕΙΟ\Desktop\perimeno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Pr="004C4DEC" w:rsidRDefault="004C4DEC">
            <w:pPr>
              <w:rPr>
                <w:rFonts w:ascii="Calibri" w:eastAsia="Calibri" w:hAnsi="Calibri" w:cs="Calibri"/>
                <w:b/>
                <w:sz w:val="56"/>
                <w:szCs w:val="56"/>
                <w:lang w:val="bg-BG"/>
              </w:rPr>
            </w:pPr>
            <w:r w:rsidRPr="004C4DEC">
              <w:rPr>
                <w:rFonts w:ascii="Calibri" w:eastAsia="Calibri" w:hAnsi="Calibri" w:cs="Calibri"/>
                <w:b/>
                <w:sz w:val="56"/>
                <w:szCs w:val="56"/>
              </w:rPr>
              <w:t>Чакам си</w:t>
            </w:r>
            <w:r>
              <w:rPr>
                <w:rFonts w:ascii="Calibri" w:eastAsia="Calibri" w:hAnsi="Calibri" w:cs="Calibri"/>
                <w:b/>
                <w:sz w:val="56"/>
                <w:szCs w:val="56"/>
                <w:lang w:val="bg-BG"/>
              </w:rPr>
              <w:t xml:space="preserve"> реда</w:t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>
              <w:rPr>
                <w:rFonts w:ascii="Calibri" w:eastAsia="Calibri" w:hAnsi="Calibri" w:cs="Calibri"/>
                <w:b/>
                <w:noProof/>
                <w:sz w:val="56"/>
                <w:szCs w:val="56"/>
                <w:lang w:val="en-GB"/>
              </w:rPr>
              <w:drawing>
                <wp:inline distT="0" distB="0" distL="0" distR="0">
                  <wp:extent cx="2466975" cy="1847850"/>
                  <wp:effectExtent l="0" t="0" r="0" b="0"/>
                  <wp:docPr id="22" name="image15.jpg" descr="C:\Users\EIΔΙΚΟ ΝΗΠΙΑΓΩΓΕΙΟ\Desktop\βαζω ψωνι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EIΔΙΚΟ ΝΗΠΙΑΓΩΓΕΙΟ\Desktop\βαζω ψωνια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  <w:p w:rsidR="009E492E" w:rsidRDefault="004C4DEC">
            <w:pPr>
              <w:jc w:val="center"/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4C4DEC">
              <w:rPr>
                <w:rFonts w:ascii="Calibri" w:eastAsia="Calibri" w:hAnsi="Calibri" w:cs="Calibri"/>
                <w:b/>
                <w:sz w:val="56"/>
                <w:szCs w:val="56"/>
              </w:rPr>
              <w:t>Слагам нещата си в чантата</w:t>
            </w:r>
          </w:p>
          <w:p w:rsidR="009E492E" w:rsidRDefault="009E492E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drawing>
                <wp:inline distT="0" distB="0" distL="0" distR="0">
                  <wp:extent cx="2752725" cy="1666875"/>
                  <wp:effectExtent l="0" t="0" r="0" b="0"/>
                  <wp:docPr id="2" name="image17.jpg" descr="C:\Users\EIΔΙΚΟ ΝΗΠΙΑΓΩΓΕΙΟ\Desktop\επιστρεφω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EIΔΙΚΟ ΝΗΠΙΑΓΩΓΕΙΟ\Desktop\επιστρεφω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120CAC">
            <w:pPr>
              <w:rPr>
                <w:rFonts w:ascii="Calibri" w:eastAsia="Calibri" w:hAnsi="Calibri" w:cs="Calibri"/>
                <w:b/>
                <w:sz w:val="56"/>
                <w:szCs w:val="56"/>
              </w:rPr>
            </w:pPr>
            <w:r w:rsidRPr="00120CAC">
              <w:rPr>
                <w:rFonts w:ascii="Calibri" w:eastAsia="Calibri" w:hAnsi="Calibri" w:cs="Calibri"/>
                <w:b/>
                <w:sz w:val="52"/>
                <w:szCs w:val="52"/>
              </w:rPr>
              <w:t>Прибирам се вкъщи с чантата</w:t>
            </w:r>
          </w:p>
        </w:tc>
      </w:tr>
      <w:tr w:rsidR="009E492E">
        <w:trPr>
          <w:trHeight w:val="6158"/>
        </w:trPr>
        <w:tc>
          <w:tcPr>
            <w:tcW w:w="7935" w:type="dxa"/>
          </w:tcPr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</w:rPr>
            </w:pPr>
          </w:p>
          <w:p w:rsidR="009E492E" w:rsidRDefault="009E492E">
            <w:pPr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3E4DD6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noProof/>
                <w:sz w:val="34"/>
                <w:szCs w:val="34"/>
                <w:lang w:val="en-GB"/>
              </w:rPr>
              <w:drawing>
                <wp:inline distT="114300" distB="114300" distL="114300" distR="114300">
                  <wp:extent cx="2143125" cy="2143125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9E492E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</w:p>
          <w:p w:rsidR="009E492E" w:rsidRDefault="00CC2BC5">
            <w:pPr>
              <w:jc w:val="center"/>
              <w:rPr>
                <w:rFonts w:ascii="Calibri" w:eastAsia="Calibri" w:hAnsi="Calibri" w:cs="Calibri"/>
                <w:b/>
                <w:sz w:val="34"/>
                <w:szCs w:val="34"/>
              </w:rPr>
            </w:pPr>
            <w:r w:rsidRPr="00CC2BC5">
              <w:rPr>
                <w:rFonts w:ascii="Calibri" w:eastAsia="Calibri" w:hAnsi="Calibri" w:cs="Calibri"/>
                <w:b/>
                <w:sz w:val="34"/>
                <w:szCs w:val="34"/>
              </w:rPr>
              <w:t>С удоволствие купувам нещата от нашия списък</w:t>
            </w:r>
            <w:bookmarkStart w:id="0" w:name="_GoBack"/>
            <w:bookmarkEnd w:id="0"/>
          </w:p>
        </w:tc>
      </w:tr>
    </w:tbl>
    <w:p w:rsidR="009E492E" w:rsidRDefault="009E492E">
      <w:pPr>
        <w:spacing w:after="200"/>
        <w:rPr>
          <w:rFonts w:ascii="Calibri" w:eastAsia="Calibri" w:hAnsi="Calibri" w:cs="Calibri"/>
        </w:rPr>
      </w:pPr>
    </w:p>
    <w:p w:rsidR="009E492E" w:rsidRDefault="009E492E">
      <w:pPr>
        <w:jc w:val="both"/>
        <w:rPr>
          <w:sz w:val="24"/>
          <w:szCs w:val="24"/>
        </w:rPr>
      </w:pPr>
    </w:p>
    <w:p w:rsidR="009E492E" w:rsidRDefault="009E492E">
      <w:pPr>
        <w:spacing w:after="200"/>
        <w:rPr>
          <w:rFonts w:ascii="Calibri" w:eastAsia="Calibri" w:hAnsi="Calibri" w:cs="Calibri"/>
        </w:rPr>
      </w:pPr>
    </w:p>
    <w:p w:rsidR="009E492E" w:rsidRDefault="003E4DD6">
      <w:pPr>
        <w:spacing w:after="20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References</w:t>
      </w:r>
    </w:p>
    <w:p w:rsidR="009E492E" w:rsidRDefault="003E4DD6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Anderson, K. J., &amp; Minke, K. M. (2007). Parent Involvement in Education: Toward an Understanding of Parents’ Decision Making. The Journal of Educational Research, 100, 311-323. https://doi.org/10.3200/JOER.100.5.311-323</w:t>
      </w:r>
    </w:p>
    <w:p w:rsidR="009E492E" w:rsidRDefault="003E4DD6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Zubrick, S. R., Northey, K., Silburn</w:t>
      </w:r>
      <w:r>
        <w:rPr>
          <w:rFonts w:ascii="Calibri" w:eastAsia="Calibri" w:hAnsi="Calibri" w:cs="Calibri"/>
        </w:rPr>
        <w:t>, S. R., Lawrence, D., Williams, A. A., Blair, E., &amp; Sanders, M. R. (2005). Prevention of child behavior problems through universal implementation of a group behavioural family intervention. Prevention Science, 6(4), 287-304.</w:t>
      </w:r>
    </w:p>
    <w:p w:rsidR="009E492E" w:rsidRDefault="003E4DD6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Scott, S., O'Connor, T., &amp; Fut</w:t>
      </w:r>
      <w:r>
        <w:rPr>
          <w:rFonts w:ascii="Calibri" w:eastAsia="Calibri" w:hAnsi="Calibri" w:cs="Calibri"/>
        </w:rPr>
        <w:t>h, A. (2006). What makes parenting programmes work in disadvantaged areas? Joseph Rowntree Foundation. www.jrf.org.uk/publications/what-makes-parenting-programmes-work-disadvantaged-areas</w:t>
      </w:r>
    </w:p>
    <w:p w:rsidR="009E492E" w:rsidRDefault="003E4DD6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Dawe, S., Harnett, P. H., Staiger, P., &amp; Dadds, M. R. (2000). Parent training skills and methadone maintenance: Clinical opportunities and challenges. Drug and Alcohol Dependence, 60, 1-11</w:t>
      </w:r>
    </w:p>
    <w:p w:rsidR="009E492E" w:rsidRDefault="009E492E">
      <w:pPr>
        <w:jc w:val="both"/>
        <w:rPr>
          <w:sz w:val="24"/>
          <w:szCs w:val="24"/>
        </w:rPr>
      </w:pPr>
    </w:p>
    <w:sectPr w:rsidR="009E492E">
      <w:headerReference w:type="default" r:id="rId3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DD6" w:rsidRDefault="003E4DD6">
      <w:pPr>
        <w:spacing w:line="240" w:lineRule="auto"/>
      </w:pPr>
      <w:r>
        <w:separator/>
      </w:r>
    </w:p>
  </w:endnote>
  <w:endnote w:type="continuationSeparator" w:id="0">
    <w:p w:rsidR="003E4DD6" w:rsidRDefault="003E4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DD6" w:rsidRDefault="003E4DD6">
      <w:pPr>
        <w:spacing w:line="240" w:lineRule="auto"/>
      </w:pPr>
      <w:r>
        <w:separator/>
      </w:r>
    </w:p>
  </w:footnote>
  <w:footnote w:type="continuationSeparator" w:id="0">
    <w:p w:rsidR="003E4DD6" w:rsidRDefault="003E4D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92E" w:rsidRDefault="003E4DD6">
    <w:pPr>
      <w:jc w:val="center"/>
    </w:pPr>
    <w:r>
      <w:rPr>
        <w:noProof/>
        <w:lang w:val="en-GB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2800350</wp:posOffset>
          </wp:positionH>
          <wp:positionV relativeFrom="paragraph">
            <wp:posOffset>-252412</wp:posOffset>
          </wp:positionV>
          <wp:extent cx="611659" cy="457200"/>
          <wp:effectExtent l="0" t="0" r="0" b="0"/>
          <wp:wrapSquare wrapText="bothSides" distT="0" distB="0" distL="114300" distR="114300"/>
          <wp:docPr id="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59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GB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3695700</wp:posOffset>
          </wp:positionH>
          <wp:positionV relativeFrom="paragraph">
            <wp:posOffset>-123824</wp:posOffset>
          </wp:positionV>
          <wp:extent cx="1139031" cy="333375"/>
          <wp:effectExtent l="0" t="0" r="0" b="0"/>
          <wp:wrapSquare wrapText="bothSides" distT="114300" distB="114300" distL="114300" distR="114300"/>
          <wp:docPr id="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9031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GB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364009</wp:posOffset>
          </wp:positionH>
          <wp:positionV relativeFrom="paragraph">
            <wp:posOffset>-266699</wp:posOffset>
          </wp:positionV>
          <wp:extent cx="2436341" cy="533400"/>
          <wp:effectExtent l="0" t="0" r="0" b="0"/>
          <wp:wrapSquare wrapText="bothSides" distT="0" distB="0" distL="114300" distR="114300"/>
          <wp:docPr id="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6341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492E" w:rsidRDefault="009E492E">
    <w:pPr>
      <w:jc w:val="center"/>
    </w:pPr>
  </w:p>
  <w:p w:rsidR="009E492E" w:rsidRDefault="009E492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20E05"/>
    <w:multiLevelType w:val="multilevel"/>
    <w:tmpl w:val="2A600DAC"/>
    <w:lvl w:ilvl="0">
      <w:start w:val="1"/>
      <w:numFmt w:val="upperLetter"/>
      <w:lvlText w:val="%1."/>
      <w:lvlJc w:val="left"/>
      <w:pPr>
        <w:ind w:left="720" w:hanging="360"/>
      </w:pPr>
      <w:rPr>
        <w:sz w:val="8"/>
        <w:szCs w:val="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2E"/>
    <w:rsid w:val="00062434"/>
    <w:rsid w:val="00120CAC"/>
    <w:rsid w:val="00144180"/>
    <w:rsid w:val="002E584B"/>
    <w:rsid w:val="00324D67"/>
    <w:rsid w:val="003539AD"/>
    <w:rsid w:val="003B1CA5"/>
    <w:rsid w:val="003E4DD6"/>
    <w:rsid w:val="00474ABA"/>
    <w:rsid w:val="00481750"/>
    <w:rsid w:val="004C4DEC"/>
    <w:rsid w:val="00512A4A"/>
    <w:rsid w:val="006D2292"/>
    <w:rsid w:val="007B293B"/>
    <w:rsid w:val="007C2329"/>
    <w:rsid w:val="00860428"/>
    <w:rsid w:val="008E325A"/>
    <w:rsid w:val="009E492E"/>
    <w:rsid w:val="00A003F7"/>
    <w:rsid w:val="00A12E86"/>
    <w:rsid w:val="00C6372C"/>
    <w:rsid w:val="00CC2BC5"/>
    <w:rsid w:val="00D0053B"/>
    <w:rsid w:val="00D73CFC"/>
    <w:rsid w:val="00FE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3E7A9"/>
  <w15:docId w15:val="{A071ED66-5C2F-4200-9174-9B42FADE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HmlCXpAigE" TargetMode="External"/><Relationship Id="rId13" Type="http://schemas.openxmlformats.org/officeDocument/2006/relationships/hyperlink" Target="https://youtu.be/k0i3bVxS6x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002/j.1556-6676.2012.00052.x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utism.org.uk/advice-and-guidance/topics/communication/communication-tools/social-stories-and-comic-strip-coversations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www.researchgate.net/journal/Journal-of-counseling-and-development-JCD-1556-6676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g"/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rZ+SJntZTb74FyyaYnPA35Ui/w==">AMUW2mWXgHs/eKwIdtRCzQK8R1FJf41yoNiW/zMS10reGloCTnqqsdFmKqsIdtnR2gkEfM3O931lgDbmhUNemvW6Osk0VmIJxQLx74uqBH3Bw2brJKAYxA0=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25</cp:revision>
  <dcterms:created xsi:type="dcterms:W3CDTF">2022-04-29T13:06:00Z</dcterms:created>
  <dcterms:modified xsi:type="dcterms:W3CDTF">2022-04-30T05:25:00Z</dcterms:modified>
</cp:coreProperties>
</file>