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tabs>
          <w:tab w:val="center" w:pos="4680"/>
          <w:tab w:val="right" w:pos="9360"/>
        </w:tabs>
        <w:spacing w:line="240" w:lineRule="auto"/>
        <w:jc w:val="center"/>
        <w:rPr>
          <w:rFonts w:ascii="Times New Roman" w:cs="Times New Roman" w:eastAsia="Times New Roman" w:hAnsi="Times New Roman"/>
          <w:color w:val="222222"/>
          <w:sz w:val="40"/>
          <w:szCs w:val="40"/>
          <w:highlight w:val="white"/>
        </w:rPr>
      </w:pPr>
      <w:r w:rsidDel="00000000" w:rsidR="00000000" w:rsidRPr="00000000">
        <w:rPr>
          <w:rtl w:val="0"/>
        </w:rPr>
      </w:r>
    </w:p>
    <w:p w:rsidR="00000000" w:rsidDel="00000000" w:rsidP="00000000" w:rsidRDefault="00000000" w:rsidRPr="00000000" w14:paraId="00000003">
      <w:pPr>
        <w:tabs>
          <w:tab w:val="center" w:pos="4680"/>
          <w:tab w:val="right" w:pos="9360"/>
        </w:tabs>
        <w:spacing w:line="240" w:lineRule="auto"/>
        <w:jc w:val="center"/>
        <w:rPr>
          <w:rFonts w:ascii="Times New Roman" w:cs="Times New Roman" w:eastAsia="Times New Roman" w:hAnsi="Times New Roman"/>
          <w:color w:val="222222"/>
          <w:sz w:val="40"/>
          <w:szCs w:val="40"/>
          <w:highlight w:val="white"/>
        </w:rPr>
      </w:pPr>
      <w:r w:rsidDel="00000000" w:rsidR="00000000" w:rsidRPr="00000000">
        <w:rPr>
          <w:rtl w:val="0"/>
        </w:rPr>
      </w:r>
    </w:p>
    <w:p w:rsidR="00000000" w:rsidDel="00000000" w:rsidP="00000000" w:rsidRDefault="00000000" w:rsidRPr="00000000" w14:paraId="00000004">
      <w:pPr>
        <w:tabs>
          <w:tab w:val="center" w:pos="4680"/>
          <w:tab w:val="right" w:pos="9360"/>
        </w:tabs>
        <w:spacing w:line="240" w:lineRule="auto"/>
        <w:jc w:val="center"/>
        <w:rPr>
          <w:rFonts w:ascii="Times New Roman" w:cs="Times New Roman" w:eastAsia="Times New Roman" w:hAnsi="Times New Roman"/>
          <w:color w:val="222222"/>
          <w:sz w:val="40"/>
          <w:szCs w:val="40"/>
          <w:highlight w:val="white"/>
        </w:rPr>
      </w:pPr>
      <w:r w:rsidDel="00000000" w:rsidR="00000000" w:rsidRPr="00000000">
        <w:rPr>
          <w:rtl w:val="0"/>
        </w:rPr>
      </w:r>
    </w:p>
    <w:p w:rsidR="00000000" w:rsidDel="00000000" w:rsidP="00000000" w:rsidRDefault="00000000" w:rsidRPr="00000000" w14:paraId="00000005">
      <w:pPr>
        <w:tabs>
          <w:tab w:val="center" w:pos="4680"/>
          <w:tab w:val="right" w:pos="9360"/>
        </w:tabs>
        <w:spacing w:line="240" w:lineRule="auto"/>
        <w:jc w:val="center"/>
        <w:rPr>
          <w:rFonts w:ascii="Times New Roman" w:cs="Times New Roman" w:eastAsia="Times New Roman" w:hAnsi="Times New Roman"/>
          <w:sz w:val="48"/>
          <w:szCs w:val="48"/>
          <w:highlight w:val="white"/>
        </w:rPr>
      </w:pPr>
      <w:r w:rsidDel="00000000" w:rsidR="00000000" w:rsidRPr="00000000">
        <w:rPr>
          <w:rFonts w:ascii="Times New Roman" w:cs="Times New Roman" w:eastAsia="Times New Roman" w:hAnsi="Times New Roman"/>
          <w:color w:val="222222"/>
          <w:sz w:val="48"/>
          <w:szCs w:val="48"/>
          <w:highlight w:val="white"/>
          <w:rtl w:val="0"/>
        </w:rPr>
        <w:t xml:space="preserve">«</w:t>
      </w:r>
      <w:r w:rsidDel="00000000" w:rsidR="00000000" w:rsidRPr="00000000">
        <w:rPr>
          <w:rFonts w:ascii="Times New Roman" w:cs="Times New Roman" w:eastAsia="Times New Roman" w:hAnsi="Times New Roman"/>
          <w:sz w:val="48"/>
          <w:szCs w:val="48"/>
          <w:rtl w:val="0"/>
        </w:rPr>
        <w:t xml:space="preserve">Εξάλειψη του Κοινωνικού Αποκλεισμού»</w:t>
      </w:r>
      <w:r w:rsidDel="00000000" w:rsidR="00000000" w:rsidRPr="00000000">
        <w:rPr>
          <w:rFonts w:ascii="Times New Roman" w:cs="Times New Roman" w:eastAsia="Times New Roman" w:hAnsi="Times New Roman"/>
          <w:sz w:val="48"/>
          <w:szCs w:val="48"/>
          <w:highlight w:val="white"/>
          <w:rtl w:val="0"/>
        </w:rPr>
        <w:t xml:space="preserve"> (EliSE)</w:t>
      </w:r>
    </w:p>
    <w:p w:rsidR="00000000" w:rsidDel="00000000" w:rsidP="00000000" w:rsidRDefault="00000000" w:rsidRPr="00000000" w14:paraId="00000006">
      <w:pPr>
        <w:tabs>
          <w:tab w:val="center" w:pos="4680"/>
          <w:tab w:val="right" w:pos="9360"/>
        </w:tabs>
        <w:spacing w:line="240" w:lineRule="auto"/>
        <w:jc w:val="cente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highlight w:val="white"/>
          <w:rtl w:val="0"/>
        </w:rPr>
        <w:t xml:space="preserve"> Αρ.</w:t>
      </w:r>
      <w:r w:rsidDel="00000000" w:rsidR="00000000" w:rsidRPr="00000000">
        <w:rPr>
          <w:rFonts w:ascii="Times New Roman" w:cs="Times New Roman" w:eastAsia="Times New Roman" w:hAnsi="Times New Roman"/>
          <w:sz w:val="48"/>
          <w:szCs w:val="48"/>
          <w:rtl w:val="0"/>
        </w:rPr>
        <w:t xml:space="preserve"> 2019-1-LV01-KA204-060427</w:t>
      </w:r>
    </w:p>
    <w:p w:rsidR="00000000" w:rsidDel="00000000" w:rsidP="00000000" w:rsidRDefault="00000000" w:rsidRPr="00000000" w14:paraId="00000007">
      <w:pPr>
        <w:spacing w:after="200" w:line="240" w:lineRule="auto"/>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08">
      <w:pPr>
        <w:tabs>
          <w:tab w:val="center" w:pos="4680"/>
          <w:tab w:val="right" w:pos="9360"/>
        </w:tabs>
        <w:spacing w:line="240" w:lineRule="auto"/>
        <w:jc w:val="cente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IO3-Blended Learning Module for Educators</w:t>
      </w:r>
    </w:p>
    <w:p w:rsidR="00000000" w:rsidDel="00000000" w:rsidP="00000000" w:rsidRDefault="00000000" w:rsidRPr="00000000" w14:paraId="00000009">
      <w:pPr>
        <w:spacing w:after="200" w:line="240" w:lineRule="auto"/>
        <w:jc w:val="center"/>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00A">
      <w:pPr>
        <w:spacing w:after="200" w:line="240" w:lineRule="auto"/>
        <w:jc w:val="cente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Halk Egitimi Merkezi</w:t>
      </w:r>
    </w:p>
    <w:p w:rsidR="00000000" w:rsidDel="00000000" w:rsidP="00000000" w:rsidRDefault="00000000" w:rsidRPr="00000000" w14:paraId="0000000B">
      <w:pPr>
        <w:spacing w:after="200" w:line="276" w:lineRule="auto"/>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0C">
      <w:pPr>
        <w:spacing w:after="20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after="20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after="20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b w:val="1"/>
          <w:color w:val="ff0000"/>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2603500</wp:posOffset>
                </wp:positionV>
                <wp:extent cx="6124575" cy="649605"/>
                <wp:effectExtent b="0" l="0" r="0" t="0"/>
                <wp:wrapNone/>
                <wp:docPr id="1" name=""/>
                <a:graphic>
                  <a:graphicData uri="http://schemas.microsoft.com/office/word/2010/wordprocessingGroup">
                    <wpg:wgp>
                      <wpg:cNvGrpSpPr/>
                      <wpg:grpSpPr>
                        <a:xfrm>
                          <a:off x="2283713" y="3455198"/>
                          <a:ext cx="6124575" cy="649605"/>
                          <a:chOff x="2283713" y="3455198"/>
                          <a:chExt cx="6124575" cy="649605"/>
                        </a:xfrm>
                      </wpg:grpSpPr>
                      <wpg:grpSp>
                        <wpg:cNvGrpSpPr/>
                        <wpg:grpSpPr>
                          <a:xfrm>
                            <a:off x="2283713" y="3455198"/>
                            <a:ext cx="6124575" cy="649605"/>
                            <a:chOff x="0" y="0"/>
                            <a:chExt cx="6124575" cy="649605"/>
                          </a:xfrm>
                        </wpg:grpSpPr>
                        <wps:wsp>
                          <wps:cNvSpPr/>
                          <wps:cNvPr id="3" name="Shape 3"/>
                          <wps:spPr>
                            <a:xfrm>
                              <a:off x="0" y="0"/>
                              <a:ext cx="6124575" cy="649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6">
                              <a:alphaModFix/>
                            </a:blip>
                            <a:srcRect b="0" l="0" r="0" t="0"/>
                            <a:stretch/>
                          </pic:blipFill>
                          <pic:spPr>
                            <a:xfrm>
                              <a:off x="4219575" y="47625"/>
                              <a:ext cx="880110" cy="488315"/>
                            </a:xfrm>
                            <a:prstGeom prst="rect">
                              <a:avLst/>
                            </a:prstGeom>
                            <a:noFill/>
                            <a:ln>
                              <a:noFill/>
                            </a:ln>
                          </pic:spPr>
                        </pic:pic>
                        <pic:pic>
                          <pic:nvPicPr>
                            <pic:cNvPr id="5" name="Shape 5"/>
                            <pic:cNvPicPr preferRelativeResize="0"/>
                          </pic:nvPicPr>
                          <pic:blipFill rotWithShape="1">
                            <a:blip r:embed="rId7">
                              <a:alphaModFix/>
                            </a:blip>
                            <a:srcRect b="0" l="0" r="0" t="0"/>
                            <a:stretch/>
                          </pic:blipFill>
                          <pic:spPr>
                            <a:xfrm>
                              <a:off x="3276600" y="47625"/>
                              <a:ext cx="654050" cy="552450"/>
                            </a:xfrm>
                            <a:prstGeom prst="rect">
                              <a:avLst/>
                            </a:prstGeom>
                            <a:noFill/>
                            <a:ln>
                              <a:noFill/>
                            </a:ln>
                          </pic:spPr>
                        </pic:pic>
                        <pic:pic>
                          <pic:nvPicPr>
                            <pic:cNvPr id="6" name="Shape 6"/>
                            <pic:cNvPicPr preferRelativeResize="0"/>
                          </pic:nvPicPr>
                          <pic:blipFill rotWithShape="1">
                            <a:blip r:embed="rId8">
                              <a:alphaModFix/>
                            </a:blip>
                            <a:srcRect b="0" l="0" r="0" t="0"/>
                            <a:stretch/>
                          </pic:blipFill>
                          <pic:spPr>
                            <a:xfrm>
                              <a:off x="0" y="0"/>
                              <a:ext cx="1004570" cy="649605"/>
                            </a:xfrm>
                            <a:prstGeom prst="rect">
                              <a:avLst/>
                            </a:prstGeom>
                            <a:noFill/>
                            <a:ln>
                              <a:noFill/>
                            </a:ln>
                          </pic:spPr>
                        </pic:pic>
                        <pic:pic>
                          <pic:nvPicPr>
                            <pic:cNvPr id="7" name="Shape 7"/>
                            <pic:cNvPicPr preferRelativeResize="0"/>
                          </pic:nvPicPr>
                          <pic:blipFill rotWithShape="1">
                            <a:blip r:embed="rId9">
                              <a:alphaModFix/>
                            </a:blip>
                            <a:srcRect b="0" l="0" r="0" t="0"/>
                            <a:stretch/>
                          </pic:blipFill>
                          <pic:spPr>
                            <a:xfrm>
                              <a:off x="5238750" y="0"/>
                              <a:ext cx="885825" cy="603250"/>
                            </a:xfrm>
                            <a:prstGeom prst="rect">
                              <a:avLst/>
                            </a:prstGeom>
                            <a:noFill/>
                            <a:ln>
                              <a:noFill/>
                            </a:ln>
                          </pic:spPr>
                        </pic:pic>
                        <pic:pic>
                          <pic:nvPicPr>
                            <pic:cNvPr descr="LOGO şeffaf" id="8" name="Shape 8"/>
                            <pic:cNvPicPr preferRelativeResize="0"/>
                          </pic:nvPicPr>
                          <pic:blipFill rotWithShape="1">
                            <a:blip r:embed="rId10">
                              <a:alphaModFix/>
                            </a:blip>
                            <a:srcRect b="0" l="0" r="0" t="0"/>
                            <a:stretch/>
                          </pic:blipFill>
                          <pic:spPr>
                            <a:xfrm>
                              <a:off x="2419350" y="19050"/>
                              <a:ext cx="571500" cy="581025"/>
                            </a:xfrm>
                            <a:prstGeom prst="rect">
                              <a:avLst/>
                            </a:prstGeom>
                            <a:noFill/>
                            <a:ln>
                              <a:noFill/>
                            </a:ln>
                          </pic:spPr>
                        </pic:pic>
                        <pic:pic>
                          <pic:nvPicPr>
                            <pic:cNvPr id="9" name="Shape 9"/>
                            <pic:cNvPicPr preferRelativeResize="0"/>
                          </pic:nvPicPr>
                          <pic:blipFill rotWithShape="1">
                            <a:blip r:embed="rId11">
                              <a:alphaModFix/>
                            </a:blip>
                            <a:srcRect b="0" l="0" r="0" t="0"/>
                            <a:stretch/>
                          </pic:blipFill>
                          <pic:spPr>
                            <a:xfrm>
                              <a:off x="1304925" y="152400"/>
                              <a:ext cx="775335" cy="314325"/>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2603500</wp:posOffset>
                </wp:positionV>
                <wp:extent cx="6124575" cy="649605"/>
                <wp:effectExtent b="0" l="0" r="0" t="0"/>
                <wp:wrapNone/>
                <wp:docPr id="1"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6124575" cy="649605"/>
                        </a:xfrm>
                        <a:prstGeom prst="rect"/>
                        <a:ln/>
                      </pic:spPr>
                    </pic:pic>
                  </a:graphicData>
                </a:graphic>
              </wp:anchor>
            </w:drawing>
          </mc:Fallback>
        </mc:AlternateContent>
      </w:r>
    </w:p>
    <w:p w:rsidR="00000000" w:rsidDel="00000000" w:rsidP="00000000" w:rsidRDefault="00000000" w:rsidRPr="00000000" w14:paraId="00000010">
      <w:pPr>
        <w:spacing w:line="240" w:lineRule="auto"/>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11">
      <w:pPr>
        <w:spacing w:after="20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after="200"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ΠΑΙΔΙΑ ΜΕ ΣΥΜΠΕΡΙΦΟΡΙΚΕΣ ΔΥΣΚΟΛΙΕΣ</w:t>
      </w:r>
    </w:p>
    <w:p w:rsidR="00000000" w:rsidDel="00000000" w:rsidP="00000000" w:rsidRDefault="00000000" w:rsidRPr="00000000" w14:paraId="00000013">
      <w:pPr>
        <w:spacing w:after="200" w:line="276"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4">
      <w:pPr>
        <w:spacing w:after="200"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ΜΑΘΗΣΙΑΚΗ ΕΝΟΤΗΤΑ 3</w:t>
      </w:r>
    </w:p>
    <w:p w:rsidR="00000000" w:rsidDel="00000000" w:rsidP="00000000" w:rsidRDefault="00000000" w:rsidRPr="00000000" w14:paraId="00000015">
      <w:pPr>
        <w:spacing w:after="20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ΕΠΙΚΟΙΝΩΝΙΚΕΣ ΔΕΞΙΟΤΗΤΕΣ</w:t>
      </w:r>
    </w:p>
    <w:p w:rsidR="00000000" w:rsidDel="00000000" w:rsidP="00000000" w:rsidRDefault="00000000" w:rsidRPr="00000000" w14:paraId="00000016">
      <w:pPr>
        <w:spacing w:after="20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after="20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Saricam</w:t>
      </w:r>
    </w:p>
    <w:p w:rsidR="00000000" w:rsidDel="00000000" w:rsidP="00000000" w:rsidRDefault="00000000" w:rsidRPr="00000000" w14:paraId="00000018">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Ειδήσεις ανταλλαγή πληροφοριών και αισθήματα επικοινωνίας μεμονωμένα συναισθήματα επικοινωνίας. Για να πραγματοποιηθεί η επικοινωνία, υπάρχει ανάγκη για μια πηγή, έναν δέκτη, ένα μήνυμα, έναν τρόπο με τον οποίο μπορεί να μεταβεί αυτό το μήνυμα, ένα περιβάλλον όπου θα πραγματοποιηθεί η επικοινωνία και ένα εργαλείο που μπορεί να μεταφέρει αυτό το μήνυμα (Topbaş et al. ., 2001: 3).</w:t>
      </w:r>
    </w:p>
    <w:p w:rsidR="00000000" w:rsidDel="00000000" w:rsidP="00000000" w:rsidRDefault="00000000" w:rsidRPr="00000000" w14:paraId="00000019">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Pr>
        <w:drawing>
          <wp:inline distB="0" distT="0" distL="114300" distR="114300">
            <wp:extent cx="5731200" cy="1435100"/>
            <wp:effectExtent b="0" l="0" r="0" t="0"/>
            <wp:docPr id="6"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5731200" cy="143510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Διαδικασίας</w:t>
      </w:r>
    </w:p>
    <w:p w:rsidR="00000000" w:rsidDel="00000000" w:rsidP="00000000" w:rsidRDefault="00000000" w:rsidRPr="00000000" w14:paraId="0000001B">
      <w:pPr>
        <w:spacing w:after="20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br w:type="textWrapping"/>
        <w:t xml:space="preserve">Επικοινωνιακών Δεξιοτήτων</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C">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Οι επικοινωνιακές δεξιότητες μπορούν να οριστούν ως μαθημένες συμπεριφορές που βασίζονται στην ενσυναίσθηση και το σεβασμό, την ικανότητα να μεταφέρουμε συναισθήματα και σκέψεις στο άλλο άτομο με τη «γλώσσα μου», να είναι σε θέση να ακούει αποτελεσματικά, να δημιουργεί συνέπεια μεταξύ λεκτικών και μη λεκτικών μηνυμάτων, να δημιουργήσει ικανοποιητικές σχέσεις με τους άλλους και να διευκολύνει τη ζωή του ατόμου στην κοινωνία.</w:t>
      </w:r>
    </w:p>
    <w:p w:rsidR="00000000" w:rsidDel="00000000" w:rsidP="00000000" w:rsidRDefault="00000000" w:rsidRPr="00000000" w14:paraId="0000001D">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Elias et al. (1997) δήλωσε επίσης ότι οι δεξιότητες επικοινωνίας είναι οι δεξιότητες που επιτρέπουν στο άτομο να κατανοεί τη λεκτική και τη μη λεκτική επικοινωνία, να λαμβάνει και να μεταφέρει μηνύματα κατάλληλα και να επικοινωνεί ανάλογα με την κατάσταση. Έχοντας πληροφορίες για την </w:t>
      </w:r>
    </w:p>
    <w:p w:rsidR="00000000" w:rsidDel="00000000" w:rsidP="00000000" w:rsidRDefault="00000000" w:rsidRPr="00000000" w14:paraId="0000001E">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πολιτιστική και ατομική ζωή και τις προσδοκίες των ανθρώπων με τους οποίους επικοινωνούμε, μας δίνει μια εικόνα για το πώς θα επικοινωνήσουμε μαζί τους και τι είδους αντιδράσεις θα λάβουμε από αυτούς. Επιπλέον, όσο περισσότερο κωδικοποιούμε τα μηνύματά μας σύμφωνα με τις περιβαλλοντικές συνθήκες που βρισκόμαστε και τα μεταφέρουμε στο άλλο άτομο, τόσο περισσότερο έχουμε την ευκαιρία να κάνουμε μια επιτυχημένη επικοινωνία (Zıllıoğlu, 2003: 256).</w:t>
      </w:r>
    </w:p>
    <w:p w:rsidR="00000000" w:rsidDel="00000000" w:rsidP="00000000" w:rsidRDefault="00000000" w:rsidRPr="00000000" w14:paraId="00000021">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Σύμφωνα με τον Korkut (1996), δεδομένου ότι οι άνθρωποι είναι χαρούμενοι όταν δημιουργούν επιτυχημένες και ικανοποιητικές σχέσεις, είναι πολύ ωφέλιμο για αυτούς να μάθουν επικοινωνιακές δεξιότητες που είναι ο τρόπος για να επικοινωνούν καλά. Για να έχει επιτυχημένη κοινωνική δεξιότητα ένας άνθρωπος που διατηρεί την ύπαρξή του σε κοινωνικό περιβάλλον, πρέπει να γνωρίζει καλά πώς να δημιουργεί διαπροσωπική επικοινωνία. Όλες οι διαπροσωπικές σχέσεις βασίζονται στην επικοινωνία. Τα περισσότερα διαπροσωπικά προβλήματα βασίζονται επίσης στην επικοινωνία. Ενώ μια υγιής επικοινωνία διασφαλίζει ότι οι σχέσεις είναι βαθιές, ουσιαστικές και ικανοποιητικές για τα άτομα, η ανθυγιεινή επικοινωνία δημιουργεί μια πηγή στενοχώριας που μπορεί να μετατραπεί από το αίσθημα της μη κατανόησης ή της ανεπιθύμητης μοναξιάς σε πολύ βαθύτερα προβλήματα.</w:t>
      </w:r>
    </w:p>
    <w:p w:rsidR="00000000" w:rsidDel="00000000" w:rsidP="00000000" w:rsidRDefault="00000000" w:rsidRPr="00000000" w14:paraId="00000022">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Οι δεξιότητες επικοινωνίας που απαιτούνται για την αποτελεσματική επικοινωνία μπορούν να ταξινομηθούν ως εξής: Λεκτική επικοινωνία (ομιλία), ακρόαση, αυτογνωσία και αυτοαποκάλυψη, ενσυναίσθηση, μη λεκτική επικοινωνία (γλώσσα σώματος), δεξιότητες αποτελεσματικής αντίδρασης.</w:t>
      </w:r>
    </w:p>
    <w:tbl>
      <w:tblPr>
        <w:tblStyle w:val="Table1"/>
        <w:tblW w:w="921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12"/>
        <w:tblGridChange w:id="0">
          <w:tblGrid>
            <w:gridCol w:w="9212"/>
          </w:tblGrid>
        </w:tblGridChange>
      </w:tblGrid>
      <w:tr>
        <w:trPr>
          <w:cantSplit w:val="0"/>
          <w:tblHeader w:val="0"/>
        </w:trPr>
        <w:tc>
          <w:tcPr/>
          <w:p w:rsidR="00000000" w:rsidDel="00000000" w:rsidP="00000000" w:rsidRDefault="00000000" w:rsidRPr="00000000" w14:paraId="0000002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Δραστηριότητα: Επικοινωνήστε χωρίς ομιλία</w:t>
            </w:r>
          </w:p>
        </w:tc>
      </w:tr>
      <w:tr>
        <w:trPr>
          <w:cantSplit w:val="0"/>
          <w:tblHeader w:val="0"/>
        </w:trPr>
        <w:tc>
          <w:tcPr/>
          <w:p w:rsidR="00000000" w:rsidDel="00000000" w:rsidP="00000000" w:rsidRDefault="00000000" w:rsidRPr="00000000" w14:paraId="00000024">
            <w:pPr>
              <w:spacing w:line="360" w:lineRule="auto"/>
              <w:jc w:val="both"/>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rtl w:val="0"/>
              </w:rPr>
              <w:t xml:space="preserve">Στόχος: Αναγνώριση των λεκτικών και μη λεκτικών πτυχών της επικοινωνίας</w:t>
            </w:r>
            <w:r w:rsidDel="00000000" w:rsidR="00000000" w:rsidRPr="00000000">
              <w:rPr>
                <w:rtl w:val="0"/>
              </w:rPr>
            </w:r>
          </w:p>
        </w:tc>
      </w:tr>
      <w:tr>
        <w:trPr>
          <w:cantSplit w:val="0"/>
          <w:tblHeader w:val="0"/>
        </w:trPr>
        <w:tc>
          <w:tcPr/>
          <w:p w:rsidR="00000000" w:rsidDel="00000000" w:rsidP="00000000" w:rsidRDefault="00000000" w:rsidRPr="00000000" w14:paraId="000000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Οι συμμετέχοντες χωρίζονται σε ομάδες των δύο. Στη συνέχεια τους ζητείται να κάνουν κάποιες προβλέψεις ο ένας για τον άλλον και να τις γράψουν σε ένα κομμάτι χαρτί, χωρίς να μιλήσουν καθόλου μεταξύ τους, απλώς κάνοντας οπτική επαφή. Για παράδειγμα ; Όπως «το αγαπημένο του χρώμα είναι το πράσινο», «του αρέσει να περπατάει». Μετά από 5 λεπτά, οι συμμετέχοντες διάβασαν τις προβλέψεις τους στο χαρτί στους συζύγους τους. Ο εκπαιδευτής παίρνει τα συναισθήματα και τις σκέψεις της ομάδας στο τέλος της δραστηριότητας και δίνει έμφαση στην ύπαρξη επικοινωνίας χωρίς λεκτική επικοινωνία.</w:t>
            </w:r>
          </w:p>
        </w:tc>
      </w:tr>
    </w:tbl>
    <w:p w:rsidR="00000000" w:rsidDel="00000000" w:rsidP="00000000" w:rsidRDefault="00000000" w:rsidRPr="00000000" w14:paraId="00000026">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20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Λεκτική Επικοινωνία</w:t>
      </w:r>
    </w:p>
    <w:p w:rsidR="00000000" w:rsidDel="00000000" w:rsidP="00000000" w:rsidRDefault="00000000" w:rsidRPr="00000000" w14:paraId="00000028">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Η ομιλία είναι ένα πολύ σημαντικό εργαλείο επικοινωνίας που επιτρέπει την επικοινωνία και χρησιμοποιείται ευρέως μεταξύ των ατόμων, επειδή οι άνθρωποι συνήθως επικοινωνούν μέσω της λεκτικής επικοινωνίας. Η κατανόηση, η καλή ομιλία και η αποτελεσματική χρήση της φωνής είναι σημαντικά για την επιτυχημένη </w:t>
      </w:r>
    </w:p>
    <w:p w:rsidR="00000000" w:rsidDel="00000000" w:rsidP="00000000" w:rsidRDefault="00000000" w:rsidRPr="00000000" w14:paraId="00000029">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επικοινωνία. Η λεκτική επικοινωνία, η οποία είναι πολύ σημαντική κοινωνικά και ατομικά, επηρεάζει άμεσα την επιτυχία ή την αποτυχία στη ζωή (Özbay, 2005).</w:t>
        <w:br w:type="textWrapping"/>
        <w:t xml:space="preserve">       Οι άνθρωποι μπορούν να μεταφέρουν τις σκέψεις, τα συναισθήματα και τις γνώσεις τους σε άλλους ανθρώπους μέσω της γλώσσας. Η γλώσσα είναι η πιο σημαντική δεξιότητα που δίνει τη δυνατότητα σε έναν άνθρωπο, που είναι κοινωνικό ον, να ξεφύγει από τη μοναξιά, να μείνει μαζί, να συμφιλιωθεί και να επικοινωνήσει. (Eriş et al., 2012).</w:t>
      </w:r>
    </w:p>
    <w:p w:rsidR="00000000" w:rsidDel="00000000" w:rsidP="00000000" w:rsidRDefault="00000000" w:rsidRPr="00000000" w14:paraId="0000002B">
      <w:pPr>
        <w:spacing w:after="20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Η Nonverbal Communication</w:t>
      </w:r>
    </w:p>
    <w:p w:rsidR="00000000" w:rsidDel="00000000" w:rsidP="00000000" w:rsidRDefault="00000000" w:rsidRPr="00000000" w14:paraId="0000002C">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Dökmen (2005) δηλώνει ότι η μη λεκτική επικοινωνία έχει σημαντικές λειτουργίες στη διαπροσωπική επικοινωνία και χωρίζει αυτές τις λειτουργίες σε δύο κύριες ομάδες: Η πρώτη από αυτές είναι ότι ορισμένα νοήματα μπορούν να μεταδοθούν μέσω της μη λεκτικής επικοινωνίας. Για παράδειγμα, το νεύμα μας λέει ότι εγκρίνουμε μια γνώμη, ότι μπορούμε να εκφράσουμε την αγάπη μας κρατώντας το χέρι του φίλου μας. Η δεύτερη λειτουργία της μη λεκτικής επικοινωνίας είναι να υποστηρίζει τη λεκτική επικοινωνία και να συμβάλλει στον ορθολογισμό της. Για παράδειγμα, ο ομιλητής υποστηρίζει τη λεκτική έκφραση χρησιμοποιώντας το πρόσωπο και το σώμα του, ενώ ο ακροατής παρέχει ανατροφοδότηση στον ομιλητή με εκφράσεις προσώπου και σώματος και ο ομιλητής προσπαθεί να μαντέψει αν ο ακροατής καταλαβαίνει τι λέγεται ή βαριέται κοιτάζοντας τη συμπεριφορά του. .</w:t>
      </w:r>
    </w:p>
    <w:p w:rsidR="00000000" w:rsidDel="00000000" w:rsidP="00000000" w:rsidRDefault="00000000" w:rsidRPr="00000000" w14:paraId="0000002D">
      <w:pPr>
        <w:spacing w:after="20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Αυτογνωσία και</w:t>
      </w:r>
    </w:p>
    <w:p w:rsidR="00000000" w:rsidDel="00000000" w:rsidP="00000000" w:rsidRDefault="00000000" w:rsidRPr="00000000" w14:paraId="0000002E">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αυτο-αποκάλυψη Η ικανότητα αυτογνωσίας και αυτοαποκάλυψης σημαίνει την επίγνωση του ατόμου για τον εαυτό του, τη δημιουργία κατάλληλης σχέσης με τις σκέψεις και τα συναισθήματά του και την έκφραση με τη δική του βούληση και διαφάνεια (Invention et al., 2017).</w:t>
      </w:r>
    </w:p>
    <w:p w:rsidR="00000000" w:rsidDel="00000000" w:rsidP="00000000" w:rsidRDefault="00000000" w:rsidRPr="00000000" w14:paraId="0000002F">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Η αναγνώριση του εαυτού, των συναισθημάτων και των σκέψεων επιτρέπει στο άτομο να έχει επίγνωση των δυνατοτήτων και των αδυναμιών του και να προσεγγίζει τους άλλους με περισσότερη κατανόηση. Ένα άτομο που γνωρίζει τον εαυτό του γνωρίζει επίσης τη δική του κατάσταση. Όταν ένα άτομο δεν γνωρίζει την κατάστασή του ή παρερμηνεύει την κατάστασή του, ο κίνδυνος να κάνει λάθη αυξάνεται (O. Gökçe, 2013).</w:t>
      </w:r>
    </w:p>
    <w:p w:rsidR="00000000" w:rsidDel="00000000" w:rsidP="00000000" w:rsidRDefault="00000000" w:rsidRPr="00000000" w14:paraId="00000030">
      <w:pPr>
        <w:spacing w:after="20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Ενεργητική ακρόαση</w:t>
      </w:r>
    </w:p>
    <w:p w:rsidR="00000000" w:rsidDel="00000000" w:rsidP="00000000" w:rsidRDefault="00000000" w:rsidRPr="00000000" w14:paraId="00000031">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Σύμφωνα με τον A. Kaya (2010), η ενεργητική ακρόαση είναι γενικά η ακρόαση με ανατροφοδότηση και ο αποδέκτης κατανοεί το μήνυμα και μεταδίδει αυτό που καταλαβαίνει στην πηγή με τις δικές του εκφράσεις.</w:t>
      </w:r>
    </w:p>
    <w:p w:rsidR="00000000" w:rsidDel="00000000" w:rsidP="00000000" w:rsidRDefault="00000000" w:rsidRPr="00000000" w14:paraId="00000032">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Ένα παράδειγμα της μεθόδου ενεργητικής ακρόασης (Yavuzer, 2010):</w:t>
      </w:r>
    </w:p>
    <w:p w:rsidR="00000000" w:rsidDel="00000000" w:rsidP="00000000" w:rsidRDefault="00000000" w:rsidRPr="00000000" w14:paraId="00000033">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Παιδί: "Μαμά το χέρι μου, πονάει τόσο πολύ!"</w:t>
      </w:r>
    </w:p>
    <w:p w:rsidR="00000000" w:rsidDel="00000000" w:rsidP="00000000" w:rsidRDefault="00000000" w:rsidRPr="00000000" w14:paraId="00000034">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Μαμά: "Ω, το δάχτυλό σου κάηκε πολύ άσχημα"</w:t>
      </w:r>
    </w:p>
    <w:p w:rsidR="00000000" w:rsidDel="00000000" w:rsidP="00000000" w:rsidRDefault="00000000" w:rsidRPr="00000000" w14:paraId="00000035">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Παιδί: "Ναι, πονάει πολύ"</w:t>
      </w:r>
    </w:p>
    <w:p w:rsidR="00000000" w:rsidDel="00000000" w:rsidP="00000000" w:rsidRDefault="00000000" w:rsidRPr="00000000" w14:paraId="00000037">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Μητέρα: "Πρέπει να πονάει πολύ"</w:t>
      </w:r>
    </w:p>
    <w:p w:rsidR="00000000" w:rsidDel="00000000" w:rsidP="00000000" w:rsidRDefault="00000000" w:rsidRPr="00000000" w14:paraId="00000038">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Παιδί: "Σε παρακαλώ βάλε λίγη αλοιφή"</w:t>
      </w:r>
    </w:p>
    <w:p w:rsidR="00000000" w:rsidDel="00000000" w:rsidP="00000000" w:rsidRDefault="00000000" w:rsidRPr="00000000" w14:paraId="00000039">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Μητέρα: "Εντάξει, ας βάλουμε πρώτα πάγο, μετά θα βάλουμε αλοιφή»</w:t>
      </w:r>
    </w:p>
    <w:p w:rsidR="00000000" w:rsidDel="00000000" w:rsidP="00000000" w:rsidRDefault="00000000" w:rsidRPr="00000000" w14:paraId="0000003A">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Τα παιδιά μπορούν να αποκαλύψουν τα συναισθήματα που καταπιέζουν μπροστά στις αντιδράσεις που δίνει η ενεργητική ακρόαση. Ο ρόλος των γονέων είναι πολύ σημαντικός στην ανάπτυξη των επικοινωνιακών δεξιοτήτων των παιδιών. Οι γονείς πρέπει να επιτρέπουν στα παιδιά τους να αντιλαμβάνονται τον εαυτό τους ως «άτομο» και να αποκτούν αυτοπεποίθηση παρέχοντας στα παιδιά τους την ευκαιρία να εκφραστούν, και για να επικοινωνούν καλά με τα παιδιά τους, θα πρέπει να έχουν επικοινωνιακές δεξιότητες, να υιοθετούν μια αποδεκτή στάση απέναντι τα παιδιά τους και ακούνε προσεκτικά τα παιδιά τους (MoNE, 2013).</w:t>
      </w:r>
    </w:p>
    <w:tbl>
      <w:tblPr>
        <w:tblStyle w:val="Table2"/>
        <w:tblW w:w="921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12"/>
        <w:tblGridChange w:id="0">
          <w:tblGrid>
            <w:gridCol w:w="9212"/>
          </w:tblGrid>
        </w:tblGridChange>
      </w:tblGrid>
      <w:tr>
        <w:trPr>
          <w:cantSplit w:val="0"/>
          <w:tblHeader w:val="0"/>
        </w:trPr>
        <w:tc>
          <w:tcPr/>
          <w:p w:rsidR="00000000" w:rsidDel="00000000" w:rsidP="00000000" w:rsidRDefault="00000000" w:rsidRPr="00000000" w14:paraId="0000003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Δραστηριότητα: Άκουσέ με!</w:t>
            </w:r>
          </w:p>
        </w:tc>
      </w:tr>
      <w:tr>
        <w:trPr>
          <w:cantSplit w:val="0"/>
          <w:tblHeader w:val="0"/>
        </w:trPr>
        <w:tc>
          <w:tcPr/>
          <w:p w:rsidR="00000000" w:rsidDel="00000000" w:rsidP="00000000" w:rsidRDefault="00000000" w:rsidRPr="00000000" w14:paraId="0000003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Στόχος: Κατανόηση της σημασίας της ακρόασης στην επικοινωνία πρόσωπο με πρόσωπο</w:t>
            </w:r>
          </w:p>
        </w:tc>
      </w:tr>
      <w:tr>
        <w:trPr>
          <w:cantSplit w:val="0"/>
          <w:tblHeader w:val="0"/>
        </w:trPr>
        <w:tc>
          <w:tcPr/>
          <w:p w:rsidR="00000000" w:rsidDel="00000000" w:rsidP="00000000" w:rsidRDefault="00000000" w:rsidRPr="00000000" w14:paraId="000000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Δραματικό παιχνίδι: Ο εκπαιδευτής αντιστοιχίζει τα μέλη της ομάδας χωρίζοντάς τα σε δύο ομάδες. Δίνει στους συμμετέχοντες στο ρόλο του αφηγητή μια εύκολη, συναρπαστική σύντομη πρόταση για να πουν για ένα θέμα στον σύντροφό τους στην άλλη ομάδα (στο ρόλο του ακροατή). Η ομάδα αφηγητών καλείται να βγει έξω. Η ομάδα ακροατών ενημερώνεται για θέματα όπως το να μην έχουν οπτική επαφή με τον αφηγητή, να αλλάζουν θέμα, να δίνουν άσχετα σχόλια ενώ το λένε στους συζύγους τους. Στη συνέχεια προσκαλείται η ομάδα αφηγητών. Τα ζευγάρια αφηγητών και ακροατών μιλούν σε διαφορετικά σημεία της αίθουσας. Οι ακροατές ακούν αναποτελεσματικά σύμφωνα με τις οδηγίες του εκπαιδευτή. Στη συνέχεια ζητείται από την ομάδα αφηγητή να βγει ξανά έξω και η ομάδα ακροατών καλείται να ακούσει αποτελεσματικά, αυτή τη φορά κοιτάζοντας στα μάτια του αφηγητή, δίνοντας την κατάλληλη ανατροφοδότηση για το θέμα. Οι αφηγητές επιστρέφουν και το λένε ξανά στους ακροατές. Στο τέλος της δραστηριότητας συζητούνται τα συναισθήματα των αφηγητών και στις δύο περιπτώσεις.</w:t>
            </w:r>
          </w:p>
        </w:tc>
      </w:tr>
    </w:tbl>
    <w:p w:rsidR="00000000" w:rsidDel="00000000" w:rsidP="00000000" w:rsidRDefault="00000000" w:rsidRPr="00000000" w14:paraId="0000003E">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after="20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Ενσυναίσθηση</w:t>
      </w:r>
    </w:p>
    <w:p w:rsidR="00000000" w:rsidDel="00000000" w:rsidP="00000000" w:rsidRDefault="00000000" w:rsidRPr="00000000" w14:paraId="00000040">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Η ικανότητα των ατόμων να αξιολογούν τις ιδέες και τα συναισθήματα των άλλων ανθρώπων γύρω τους με μια αντικειμενική κατανόηση και να τα οπτικοποιούν στο μυαλό τους ως αποτέλεσμα των αξιολογήσεων μπορεί να εξηγηθεί με την έννοια της ενσυναίσθησης (Budak, 2005).</w:t>
      </w:r>
    </w:p>
    <w:p w:rsidR="00000000" w:rsidDel="00000000" w:rsidP="00000000" w:rsidRDefault="00000000" w:rsidRPr="00000000" w14:paraId="00000041">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Ενσυναίσθηση σημαίνει να μπαίνεις στη θέση του άλλου, ώστε να κατανοείς τα συναισθήματα και τις ιδέες του. Επιπλέον, η ικανότητα του ατόμου να κατανοεί τα συναισθήματα και τις ιδέες του άλλου ατόμου και να επικοινωνεί την κατανόησή του στο άλλο μέρος αποτελεί επίσης μέρος της ενσυναίσθησης. Κάποια στοιχεία απαιτούνται για να συμπάσχουμε με ένα άτομο. Προς αυτή την κατεύθυνση, είναι απαραίτητο να μεταδοθεί στο άλλο μέρος ότι τα στοιχεία που παρέχονται με ενσυναίσθηση γίνονται αντιληπτά. Ακόμα κι αν ένα άτομο κατανοεί τα συναισθήματα και τις σκέψεις του άλλου ατόμου με ενσυναίσθηση, δεν θα θεωρείται ότι έχει ενσυναίσθηση αν δεν του το δείξει. Για να εδραιωθεί η ενσυναίσθηση πρέπει να κατανοηθούν σωστά τα συναισθήματα, οι σκέψεις και οι απόψεις του άλλου. Εδώ, είναι σημαντικό ο άλλος να γίνεται αντιληπτός τόσο συναισθηματικά όσο και ψυχικά. Ο καθένας κοιτάζει το περιβάλλον του και τους άλλους ανθρώπους στο πλαίσιο των δικών του σκέψεων και απόψεων. Για να γίνει πλήρως κατανοητός ο άλλος, το περιβάλλον, τα γεγονότα, οι καταστάσεις και τα αντικείμενα πρέπει να τα δούμε από την οπτική του γωνία. Επίσης, όταν κοιτάζετε από τη σκοπιά αυτού του ατόμου, είναι σημαντικό να καταλαβαίνετε και να το αντιλαμβάνεστε όπως αυτό (Dökmen, 2005, 2009· Ural, 2010).</w:t>
      </w:r>
    </w:p>
    <w:p w:rsidR="00000000" w:rsidDel="00000000" w:rsidP="00000000" w:rsidRDefault="00000000" w:rsidRPr="00000000" w14:paraId="00000043">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Θα πρέπει να δοθούν κάποιες ενσυναίσθητες αντιδράσεις για να κάνουν το παιδί να αισθανθεί ενσυναίσθηση. Η ενσυναίσθηση μπορεί να μεταφερθεί στο παιδί χρησιμοποιώντας χειρονομίες, εκφράσεις προσώπου και λεκτικά μηνύματα. Η ενσυναίσθηση έχει οφέλη στη ρύθμιση των διαπροσωπικών σχέσεων, στην κατανόηση και στο μοίρασμα άλλων συναισθημάτων και στην υποστήριξη συμπεριφορών όπως η βοήθεια. Το γεγονός ότι το άτομο προσπαθεί να παρατηρήσει άλλα άτομα και να κατανοήσει τα συναισθήματα και τις σκέψεις τους χωρίς να εστιάζει στον εαυτό του, επιτρέπει την επιτυχή χρήση αυτής της προσέγγισης. Η ενσυναίσθηση παρέχει άνεση στα παιδιά να επικοινωνούν πιο εύκολα με άλλα άτομα και να έχουν πιο ζεστές σχέσεις. Οι άνθρωποι που είναι ευαίσθητοι στις ανάγκες των άλλων μπορούν να δείξουν ενσυναίσθηση σε αντίθεση με αυτούς που εστιάζουν στον εαυτό τους και που είναι εγωκεντρικοί.</w:t>
      </w:r>
    </w:p>
    <w:p w:rsidR="00000000" w:rsidDel="00000000" w:rsidP="00000000" w:rsidRDefault="00000000" w:rsidRPr="00000000" w14:paraId="00000044">
      <w:pPr>
        <w:spacing w:after="20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Εμπόδια επικοινωνίας</w:t>
      </w:r>
    </w:p>
    <w:p w:rsidR="00000000" w:rsidDel="00000000" w:rsidP="00000000" w:rsidRDefault="00000000" w:rsidRPr="00000000" w14:paraId="00000045">
      <w:pPr>
        <w:spacing w:after="200" w:line="276"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     Σύμφωνα με τον Gordon (2003), τα εμπόδια επικοινωνίας μεταξύ γονέων και παιδιών: δίνοντας εντολές, προειδοποίηση και απειλή, δίνοντας συμβουλές, κρίνω και επικρίνω, χλευάζω, αποσπάω την προσοχή, προσβάλλω, επαινώ, προτείνω λύσεις, εμπλέκομαι σε λογικά επιχειρήματα, προτείνω και παρηγορώ και ρωτώ ερωτήσεις.</w:t>
      </w:r>
    </w:p>
    <w:p w:rsidR="00000000" w:rsidDel="00000000" w:rsidP="00000000" w:rsidRDefault="00000000" w:rsidRPr="00000000" w14:paraId="00000046">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Τα παρακάτω στυλ ομιλίας είναι από τους κύριους παράγοντες που εμποδίζουν την υγιή επικοινωνία μεταξύ του παιδιού και των γονιών του (MEB, 2008):</w:t>
      </w:r>
    </w:p>
    <w:p w:rsidR="00000000" w:rsidDel="00000000" w:rsidP="00000000" w:rsidRDefault="00000000" w:rsidRPr="00000000" w14:paraId="00000047">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Κατηγορία:</w:t>
      </w:r>
      <w:r w:rsidDel="00000000" w:rsidR="00000000" w:rsidRPr="00000000">
        <w:rPr>
          <w:rFonts w:ascii="Times New Roman" w:cs="Times New Roman" w:eastAsia="Times New Roman" w:hAnsi="Times New Roman"/>
          <w:sz w:val="24"/>
          <w:szCs w:val="24"/>
          <w:rtl w:val="0"/>
        </w:rPr>
        <w:t xml:space="preserve"> «Πάντα κλαις ούτως ή άλλως». Αυτή η συμπεριφορά βλάπτει την αυτοπεποίθηση του παιδιού και μετά από λίγο, το παιδί νιώθει ένοχο για κάθε πράξη που κάνει.</w:t>
      </w:r>
    </w:p>
    <w:p w:rsidR="00000000" w:rsidDel="00000000" w:rsidP="00000000" w:rsidRDefault="00000000" w:rsidRPr="00000000" w14:paraId="00000048">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Διαταγή:</w:t>
      </w:r>
      <w:r w:rsidDel="00000000" w:rsidR="00000000" w:rsidRPr="00000000">
        <w:rPr>
          <w:rFonts w:ascii="Times New Roman" w:cs="Times New Roman" w:eastAsia="Times New Roman" w:hAnsi="Times New Roman"/>
          <w:sz w:val="24"/>
          <w:szCs w:val="24"/>
          <w:rtl w:val="0"/>
        </w:rPr>
        <w:t xml:space="preserve"> "Πήγαινε αμέσως για ύπνο! Φύγε από τα μάτια μου." Αυτή η προσέγγιση μπορεί να δημιουργήσει αντίσταση στο παιδί και το παιδί μπορεί να ενεργήσει επαναστατικά.</w:t>
      </w:r>
    </w:p>
    <w:p w:rsidR="00000000" w:rsidDel="00000000" w:rsidP="00000000" w:rsidRDefault="00000000" w:rsidRPr="00000000" w14:paraId="00000049">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Απειλητικό:</w:t>
      </w:r>
      <w:r w:rsidDel="00000000" w:rsidR="00000000" w:rsidRPr="00000000">
        <w:rPr>
          <w:rFonts w:ascii="Times New Roman" w:cs="Times New Roman" w:eastAsia="Times New Roman" w:hAnsi="Times New Roman"/>
          <w:sz w:val="24"/>
          <w:szCs w:val="24"/>
          <w:rtl w:val="0"/>
        </w:rPr>
        <w:t xml:space="preserve"> «Αν το ξανακάνεις αυτό, δεν θα μπορείς να βγεις». Το παιδί μπορεί να πει ψέματα ή να αρνηθεί αυτό που έκανε για να μην απειληθεί από μια τέτοια συμπεριφορά.</w:t>
      </w:r>
    </w:p>
    <w:p w:rsidR="00000000" w:rsidDel="00000000" w:rsidP="00000000" w:rsidRDefault="00000000" w:rsidRPr="00000000" w14:paraId="0000004B">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Κριτική:</w:t>
      </w:r>
      <w:r w:rsidDel="00000000" w:rsidR="00000000" w:rsidRPr="00000000">
        <w:rPr>
          <w:rFonts w:ascii="Times New Roman" w:cs="Times New Roman" w:eastAsia="Times New Roman" w:hAnsi="Times New Roman"/>
          <w:sz w:val="24"/>
          <w:szCs w:val="24"/>
          <w:rtl w:val="0"/>
        </w:rPr>
        <w:t xml:space="preserve"> «Δεν θα μάθετε ποτέ πώς να τακτοποιείτε το δωμάτιό σας». Αυτή η συμπεριφορά μπορεί να ηρεμήσει το παιδί. Η αυτοπεποίθηση του παιδιού δεν μπορεί να αναπτυχθεί και δεν μπορεί να αποκαλύψει τη δημιουργικότητά του.</w:t>
      </w:r>
    </w:p>
    <w:p w:rsidR="00000000" w:rsidDel="00000000" w:rsidP="00000000" w:rsidRDefault="00000000" w:rsidRPr="00000000" w14:paraId="0000004C">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Προειδοποίηση-εκφοβισμός:</w:t>
      </w:r>
      <w:r w:rsidDel="00000000" w:rsidR="00000000" w:rsidRPr="00000000">
        <w:rPr>
          <w:rFonts w:ascii="Times New Roman" w:cs="Times New Roman" w:eastAsia="Times New Roman" w:hAnsi="Times New Roman"/>
          <w:sz w:val="24"/>
          <w:szCs w:val="24"/>
          <w:rtl w:val="0"/>
        </w:rPr>
        <w:t xml:space="preserve"> «Ξέρετε τι θα συμβεί όταν επιστρέψετε στο σπίτι». Αυτή η συμπεριφορά μπορεί να τρομάξει το παιδί. Μπορεί να τον κάνει να υποκύψει σε όλα με την πάροδο του χρόνου.</w:t>
      </w:r>
    </w:p>
    <w:p w:rsidR="00000000" w:rsidDel="00000000" w:rsidP="00000000" w:rsidRDefault="00000000" w:rsidRPr="00000000" w14:paraId="0000004D">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Αμηχανία:</w:t>
      </w:r>
      <w:r w:rsidDel="00000000" w:rsidR="00000000" w:rsidRPr="00000000">
        <w:rPr>
          <w:rFonts w:ascii="Times New Roman" w:cs="Times New Roman" w:eastAsia="Times New Roman" w:hAnsi="Times New Roman"/>
          <w:sz w:val="24"/>
          <w:szCs w:val="24"/>
          <w:rtl w:val="0"/>
        </w:rPr>
        <w:t xml:space="preserve"> «Πάντα κάνεις λάθη». Αυτή η συμπεριφορά μπορεί να κάνει το παιδί να αισθάνεται ανίκανο και ανίκανο.</w:t>
      </w:r>
    </w:p>
    <w:p w:rsidR="00000000" w:rsidDel="00000000" w:rsidP="00000000" w:rsidRDefault="00000000" w:rsidRPr="00000000" w14:paraId="0000004E">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Συμβουλή:</w:t>
      </w:r>
      <w:r w:rsidDel="00000000" w:rsidR="00000000" w:rsidRPr="00000000">
        <w:rPr>
          <w:rFonts w:ascii="Times New Roman" w:cs="Times New Roman" w:eastAsia="Times New Roman" w:hAnsi="Times New Roman"/>
          <w:sz w:val="24"/>
          <w:szCs w:val="24"/>
          <w:rtl w:val="0"/>
        </w:rPr>
        <w:t xml:space="preserve"> «Τα καλά με τους φίλους σου, μην τσακώνεσαι με κανέναν, αυτά είναι κακοί τρόποι». Αυτή η προσέγγιση μπορεί να προκαλέσει την υποτίμηση της συμπεριφοράς και των συναισθημάτων του ίδιου του παιδιού.</w:t>
      </w:r>
    </w:p>
    <w:p w:rsidR="00000000" w:rsidDel="00000000" w:rsidP="00000000" w:rsidRDefault="00000000" w:rsidRPr="00000000" w14:paraId="0000004F">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Κρίση:</w:t>
      </w:r>
      <w:r w:rsidDel="00000000" w:rsidR="00000000" w:rsidRPr="00000000">
        <w:rPr>
          <w:rFonts w:ascii="Times New Roman" w:cs="Times New Roman" w:eastAsia="Times New Roman" w:hAnsi="Times New Roman"/>
          <w:sz w:val="24"/>
          <w:szCs w:val="24"/>
          <w:rtl w:val="0"/>
        </w:rPr>
        <w:t xml:space="preserve"> «Πάντα έτσι ήσουν, δεν μπορείς να περάσεις τις εξετάσεις αν δεν σπουδάσεις». Το παιδί μπορεί να αισθάνεται συντετριμμένο, άχρηστο και λυπημένο λόγω ανησυχιών ότι δεν το αγαπούν ή δεν το εκτιμούν.</w:t>
      </w:r>
    </w:p>
    <w:p w:rsidR="00000000" w:rsidDel="00000000" w:rsidP="00000000" w:rsidRDefault="00000000" w:rsidRPr="00000000" w14:paraId="00000050">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Ταπείνωση:</w:t>
      </w:r>
      <w:r w:rsidDel="00000000" w:rsidR="00000000" w:rsidRPr="00000000">
        <w:rPr>
          <w:rFonts w:ascii="Times New Roman" w:cs="Times New Roman" w:eastAsia="Times New Roman" w:hAnsi="Times New Roman"/>
          <w:sz w:val="24"/>
          <w:szCs w:val="24"/>
          <w:rtl w:val="0"/>
        </w:rPr>
        <w:t xml:space="preserve"> "Νομίζεις ότι είσαι αστείος;" Αυτή η προσέγγιση μπορεί να κάνει το παιδί να νιώθει αμήχανα και ασήμαντο.</w:t>
      </w:r>
    </w:p>
    <w:p w:rsidR="00000000" w:rsidDel="00000000" w:rsidP="00000000" w:rsidRDefault="00000000" w:rsidRPr="00000000" w14:paraId="00000051">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Πειράγματα: </w:t>
      </w:r>
      <w:r w:rsidDel="00000000" w:rsidR="00000000" w:rsidRPr="00000000">
        <w:rPr>
          <w:rFonts w:ascii="Times New Roman" w:cs="Times New Roman" w:eastAsia="Times New Roman" w:hAnsi="Times New Roman"/>
          <w:sz w:val="24"/>
          <w:szCs w:val="24"/>
          <w:rtl w:val="0"/>
        </w:rPr>
        <w:t xml:space="preserve">«Ναι κοριτσάκι νομίζεις ότι είσαι όμορφη τώρα;», «Έλα, κλάψε μωρό μου». Αυτή η προσέγγιση μπορεί να κάνει το παιδί να αισθάνεται άχρηστο και ότι δεν το αγαπούν.</w:t>
      </w:r>
    </w:p>
    <w:p w:rsidR="00000000" w:rsidDel="00000000" w:rsidP="00000000" w:rsidRDefault="00000000" w:rsidRPr="00000000" w14:paraId="00000052">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Διάγνωση:</w:t>
      </w:r>
      <w:r w:rsidDel="00000000" w:rsidR="00000000" w:rsidRPr="00000000">
        <w:rPr>
          <w:rFonts w:ascii="Times New Roman" w:cs="Times New Roman" w:eastAsia="Times New Roman" w:hAnsi="Times New Roman"/>
          <w:sz w:val="24"/>
          <w:szCs w:val="24"/>
          <w:rtl w:val="0"/>
        </w:rPr>
        <w:t xml:space="preserve"> «Αυτό το κορίτσι με το οποίο είσαι δεν μοιάζει καθόλου καλός άνθρωπος». Αυτή η προσέγγιση μπορεί να δημιουργήσει μια αίσθηση αποτυχίας στο παιδί.</w:t>
      </w:r>
    </w:p>
    <w:p w:rsidR="00000000" w:rsidDel="00000000" w:rsidP="00000000" w:rsidRDefault="00000000" w:rsidRPr="00000000" w14:paraId="00000053">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Αλλαγή θέματος:</w:t>
      </w:r>
      <w:r w:rsidDel="00000000" w:rsidR="00000000" w:rsidRPr="00000000">
        <w:rPr>
          <w:rFonts w:ascii="Times New Roman" w:cs="Times New Roman" w:eastAsia="Times New Roman" w:hAnsi="Times New Roman"/>
          <w:sz w:val="24"/>
          <w:szCs w:val="24"/>
          <w:rtl w:val="0"/>
        </w:rPr>
        <w:t xml:space="preserve"> «Τέλος πάντων, τώρα σταμάτα, ας μιλήσουμε για άλλα». Αυτή η συμπεριφορά μπορεί να κάνει το παιδί να σκεφτεί ότι η συμπεριφορά της φυγής είναι πιο σωστή από το να λύνει τις δυσκολίες της ζωής.</w:t>
      </w:r>
    </w:p>
    <w:p w:rsidR="00000000" w:rsidDel="00000000" w:rsidP="00000000" w:rsidRDefault="00000000" w:rsidRPr="00000000" w14:paraId="00000054">
      <w:pPr>
        <w:spacing w:after="200" w:line="276"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55">
      <w:pPr>
        <w:spacing w:after="200" w:line="276"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56">
      <w:pPr>
        <w:spacing w:after="200" w:line="276"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57">
      <w:pPr>
        <w:spacing w:after="200" w:line="276"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58">
      <w:pPr>
        <w:spacing w:after="200" w:line="276"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59">
      <w:pPr>
        <w:spacing w:after="200" w:line="276"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5A">
      <w:pPr>
        <w:spacing w:after="200" w:line="276"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5B">
      <w:pPr>
        <w:spacing w:after="200"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Δραστηριότητες βίντεο</w:t>
      </w:r>
    </w:p>
    <w:p w:rsidR="00000000" w:rsidDel="00000000" w:rsidP="00000000" w:rsidRDefault="00000000" w:rsidRPr="00000000" w14:paraId="0000005C">
      <w:pPr>
        <w:spacing w:after="200" w:line="276" w:lineRule="auto"/>
        <w:rPr>
          <w:rFonts w:ascii="Times New Roman" w:cs="Times New Roman" w:eastAsia="Times New Roman" w:hAnsi="Times New Roman"/>
          <w:color w:val="ff0000"/>
          <w:sz w:val="24"/>
          <w:szCs w:val="24"/>
        </w:rPr>
      </w:pPr>
      <w:hyperlink r:id="rId14">
        <w:r w:rsidDel="00000000" w:rsidR="00000000" w:rsidRPr="00000000">
          <w:rPr>
            <w:rFonts w:ascii="Times New Roman" w:cs="Times New Roman" w:eastAsia="Times New Roman" w:hAnsi="Times New Roman"/>
            <w:color w:val="0000ff"/>
            <w:sz w:val="24"/>
            <w:szCs w:val="24"/>
            <w:u w:val="single"/>
            <w:rtl w:val="0"/>
          </w:rPr>
          <w:t xml:space="preserve">https://www.youtube.com/watch?v=ca7T9JRdG3w</w:t>
        </w:r>
      </w:hyperlink>
      <w:r w:rsidDel="00000000" w:rsidR="00000000" w:rsidRPr="00000000">
        <w:rPr>
          <w:rtl w:val="0"/>
        </w:rPr>
      </w:r>
    </w:p>
    <w:p w:rsidR="00000000" w:rsidDel="00000000" w:rsidP="00000000" w:rsidRDefault="00000000" w:rsidRPr="00000000" w14:paraId="0000005D">
      <w:pPr>
        <w:spacing w:after="200" w:line="276" w:lineRule="auto"/>
        <w:rPr>
          <w:rFonts w:ascii="Times New Roman" w:cs="Times New Roman" w:eastAsia="Times New Roman" w:hAnsi="Times New Roman"/>
          <w:color w:val="0000ff"/>
          <w:sz w:val="24"/>
          <w:szCs w:val="24"/>
          <w:u w:val="single"/>
        </w:rPr>
      </w:pPr>
      <w:hyperlink r:id="rId15">
        <w:r w:rsidDel="00000000" w:rsidR="00000000" w:rsidRPr="00000000">
          <w:rPr>
            <w:rFonts w:ascii="Times New Roman" w:cs="Times New Roman" w:eastAsia="Times New Roman" w:hAnsi="Times New Roman"/>
            <w:color w:val="0000ff"/>
            <w:sz w:val="24"/>
            <w:szCs w:val="24"/>
            <w:u w:val="single"/>
            <w:rtl w:val="0"/>
          </w:rPr>
          <w:t xml:space="preserve">https://www.youtube.com/watch?v=RDemM6FjcSE</w:t>
        </w:r>
      </w:hyperlink>
      <w:r w:rsidDel="00000000" w:rsidR="00000000" w:rsidRPr="00000000">
        <w:rPr>
          <w:rtl w:val="0"/>
        </w:rPr>
      </w:r>
    </w:p>
    <w:p w:rsidR="00000000" w:rsidDel="00000000" w:rsidP="00000000" w:rsidRDefault="00000000" w:rsidRPr="00000000" w14:paraId="0000005E">
      <w:pPr>
        <w:spacing w:after="200" w:line="276" w:lineRule="auto"/>
        <w:rPr>
          <w:rFonts w:ascii="Times New Roman" w:cs="Times New Roman" w:eastAsia="Times New Roman" w:hAnsi="Times New Roman"/>
          <w:color w:val="ff0000"/>
        </w:rPr>
      </w:pPr>
      <w:hyperlink r:id="rId16">
        <w:r w:rsidDel="00000000" w:rsidR="00000000" w:rsidRPr="00000000">
          <w:rPr>
            <w:rFonts w:ascii="Times New Roman" w:cs="Times New Roman" w:eastAsia="Times New Roman" w:hAnsi="Times New Roman"/>
            <w:color w:val="0000ff"/>
            <w:sz w:val="24"/>
            <w:szCs w:val="24"/>
            <w:u w:val="single"/>
            <w:rtl w:val="0"/>
          </w:rPr>
          <w:t xml:space="preserve">https://www.youtube.com/watch?v=GS_mATLF7BE</w:t>
        </w:r>
      </w:hyperlink>
      <w:r w:rsidDel="00000000" w:rsidR="00000000" w:rsidRPr="00000000">
        <w:rPr>
          <w:rFonts w:ascii="Times New Roman" w:cs="Times New Roman" w:eastAsia="Times New Roman" w:hAnsi="Times New Roman"/>
          <w:color w:val="ff0000"/>
          <w:rtl w:val="0"/>
        </w:rPr>
        <w:t xml:space="preserve"> </w:t>
      </w:r>
    </w:p>
    <w:p w:rsidR="00000000" w:rsidDel="00000000" w:rsidP="00000000" w:rsidRDefault="00000000" w:rsidRPr="00000000" w14:paraId="0000005F">
      <w:pPr>
        <w:spacing w:after="200" w:line="276"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60">
      <w:pPr>
        <w:spacing w:after="200"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Προτάσεις βιβλίων</w:t>
      </w:r>
    </w:p>
    <w:p w:rsidR="00000000" w:rsidDel="00000000" w:rsidP="00000000" w:rsidRDefault="00000000" w:rsidRPr="00000000" w14:paraId="00000061">
      <w:pPr>
        <w:spacing w:after="200" w:line="276"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62">
      <w:pPr>
        <w:spacing w:after="200" w:line="276"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rPr>
        <w:drawing>
          <wp:inline distB="0" distT="0" distL="0" distR="0">
            <wp:extent cx="1409080" cy="2166711"/>
            <wp:effectExtent b="0" l="0" r="0" t="0"/>
            <wp:docPr descr="undefined" id="2" name="image3.jpg"/>
            <a:graphic>
              <a:graphicData uri="http://schemas.openxmlformats.org/drawingml/2006/picture">
                <pic:pic>
                  <pic:nvPicPr>
                    <pic:cNvPr descr="undefined" id="0" name="image3.jpg"/>
                    <pic:cNvPicPr preferRelativeResize="0"/>
                  </pic:nvPicPr>
                  <pic:blipFill>
                    <a:blip r:embed="rId17"/>
                    <a:srcRect b="0" l="0" r="0" t="0"/>
                    <a:stretch>
                      <a:fillRect/>
                    </a:stretch>
                  </pic:blipFill>
                  <pic:spPr>
                    <a:xfrm>
                      <a:off x="0" y="0"/>
                      <a:ext cx="1409080" cy="2166711"/>
                    </a:xfrm>
                    <a:prstGeom prst="rect"/>
                    <a:ln/>
                  </pic:spPr>
                </pic:pic>
              </a:graphicData>
            </a:graphic>
          </wp:inline>
        </w:drawing>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rPr>
        <w:drawing>
          <wp:inline distB="0" distT="0" distL="0" distR="0">
            <wp:extent cx="1387982" cy="2141946"/>
            <wp:effectExtent b="0" l="0" r="0" t="0"/>
            <wp:docPr descr="Parent Effectiveness Training: The Proven Progra... Kitabina Bak Thomas  Gordon 9780609806937 Fiyatı" id="4" name="image5.jpg"/>
            <a:graphic>
              <a:graphicData uri="http://schemas.openxmlformats.org/drawingml/2006/picture">
                <pic:pic>
                  <pic:nvPicPr>
                    <pic:cNvPr descr="Parent Effectiveness Training: The Proven Progra... Kitabina Bak Thomas  Gordon 9780609806937 Fiyatı" id="0" name="image5.jpg"/>
                    <pic:cNvPicPr preferRelativeResize="0"/>
                  </pic:nvPicPr>
                  <pic:blipFill>
                    <a:blip r:embed="rId18"/>
                    <a:srcRect b="0" l="0" r="0" t="0"/>
                    <a:stretch>
                      <a:fillRect/>
                    </a:stretch>
                  </pic:blipFill>
                  <pic:spPr>
                    <a:xfrm>
                      <a:off x="0" y="0"/>
                      <a:ext cx="1387982" cy="2141946"/>
                    </a:xfrm>
                    <a:prstGeom prst="rect"/>
                    <a:ln/>
                  </pic:spPr>
                </pic:pic>
              </a:graphicData>
            </a:graphic>
          </wp:inline>
        </w:drawing>
      </w:r>
      <w:r w:rsidDel="00000000" w:rsidR="00000000" w:rsidRPr="00000000">
        <w:rPr>
          <w:rtl w:val="0"/>
        </w:rPr>
      </w:r>
    </w:p>
    <w:p w:rsidR="00000000" w:rsidDel="00000000" w:rsidP="00000000" w:rsidRDefault="00000000" w:rsidRPr="00000000" w14:paraId="00000063">
      <w:pPr>
        <w:spacing w:after="200" w:line="276"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64">
      <w:pPr>
        <w:spacing w:after="200" w:line="276"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65">
      <w:pPr>
        <w:spacing w:after="200" w:line="276"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66">
      <w:pPr>
        <w:spacing w:after="200" w:line="276"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67">
      <w:pPr>
        <w:spacing w:after="200" w:line="276"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68">
      <w:pPr>
        <w:spacing w:after="200" w:line="276"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69">
      <w:pPr>
        <w:spacing w:after="200" w:line="276"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6A">
      <w:pPr>
        <w:spacing w:after="200" w:line="276"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6B">
      <w:pPr>
        <w:spacing w:after="200" w:line="276"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6C">
      <w:pPr>
        <w:spacing w:after="200" w:line="276"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6D">
      <w:pPr>
        <w:spacing w:after="20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Παραπομπές:</w:t>
      </w:r>
    </w:p>
    <w:p w:rsidR="00000000" w:rsidDel="00000000" w:rsidP="00000000" w:rsidRDefault="00000000" w:rsidRPr="00000000" w14:paraId="0000006E">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Dökmen, Ü. (2005). İletişim çatışmaları ve empati. Άγκυρα: Sistem Yayıncılık.</w:t>
      </w:r>
    </w:p>
    <w:p w:rsidR="00000000" w:rsidDel="00000000" w:rsidP="00000000" w:rsidRDefault="00000000" w:rsidRPr="00000000" w14:paraId="0000006F">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Dökmen,Üstün, Mayıs 1997, İletişim Çatışmaları Ve Empati, Sistem Yayıncılık,14. Baskı düzeylerine social bilgiler dersinin etkisi (Yayınlanmamış yüksek lisans tezi). Sakarya Üniversitesi, Sosyal Bilimler Enstitüsü, Sakarya.</w:t>
      </w:r>
    </w:p>
    <w:p w:rsidR="00000000" w:rsidDel="00000000" w:rsidP="00000000" w:rsidRDefault="00000000" w:rsidRPr="00000000" w14:paraId="00000070">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Elias, Maurice J., Zins, Joseph E., Weissberg, Roger P., Frey, Karin S., Greenberg, Mark T., Haynes, Norris M., Kessler, Rachael, Schwab-Stone, Mary E. και Shriver , Timothy P. (1997). Προώθηση της Κοινωνικής και Συναισθηματικής Μάθησης: Οδηγίες για Εκπαιδευτικούς. Alexandria, VA: ASCD.</w:t>
      </w:r>
    </w:p>
    <w:p w:rsidR="00000000" w:rsidDel="00000000" w:rsidP="00000000" w:rsidRDefault="00000000" w:rsidRPr="00000000" w14:paraId="00000071">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Eriş, Ufuk (2012). Sözel iletişim. (Επιμέλεια: E. Nezih Orhon ve Ufuk Eriş). İletişim Bilgisi. Eskişehir: Anadolu Üniversitesi Yayınları, 20-46.</w:t>
      </w:r>
    </w:p>
    <w:p w:rsidR="00000000" w:rsidDel="00000000" w:rsidP="00000000" w:rsidRDefault="00000000" w:rsidRPr="00000000" w14:paraId="00000072">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Gordon, Thomas (2003). Aile İletişim Dili. (Çeviren: Emel Aksay). İstanbul: Sistem Yayıncılık.</w:t>
      </w:r>
    </w:p>
    <w:p w:rsidR="00000000" w:rsidDel="00000000" w:rsidP="00000000" w:rsidRDefault="00000000" w:rsidRPr="00000000" w14:paraId="00000073">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Gökçe, Orhan (2013). İletişim Nasıl Daha İyi Anlar ve Anlaşılırım; (2. Baskı). Konya: Çizgi Kitabevi.</w:t>
      </w:r>
    </w:p>
    <w:p w:rsidR="00000000" w:rsidDel="00000000" w:rsidP="00000000" w:rsidRDefault="00000000" w:rsidRPr="00000000" w14:paraId="00000074">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Korkut, F. (1996). İletişim becerileri eğitiminin lise öğrencilerinin iletişim becerilerini değerlendirmelerine etkisi. 3Π Δεργίση. 4(3), 191-198</w:t>
      </w:r>
    </w:p>
    <w:p w:rsidR="00000000" w:rsidDel="00000000" w:rsidP="00000000" w:rsidRDefault="00000000" w:rsidRPr="00000000" w14:paraId="00000075">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MEB (Millî Eğitim Bakanlığı). (2008). ΜΕΓΕΠ (Mesleki Eğitim ve Öğretim Sisteminin Güçlendirilmesi Projesi) Çocuk Gelişimi ve Eğitimi Çocuk Bakımında İletişim. Άγκυρα: ΜΕΒ. </w:t>
      </w:r>
    </w:p>
    <w:p w:rsidR="00000000" w:rsidDel="00000000" w:rsidP="00000000" w:rsidRDefault="00000000" w:rsidRPr="00000000" w14:paraId="00000076">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ΜΕΒ (Millî Eğitim Bakanlığı). (2013). 0-36 Ay Çocukları İçin Eğitim Programı ile Bütünleştirilmiş Aile Destek Eğitim Rehberi (EBADER) Eğitimci Kitabı. Άγκυρα: ΜΕΒ.</w:t>
      </w:r>
    </w:p>
    <w:p w:rsidR="00000000" w:rsidDel="00000000" w:rsidP="00000000" w:rsidRDefault="00000000" w:rsidRPr="00000000" w14:paraId="00000077">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Özbay, Murat (2005). Sesle ilgili kavramlar ve konuşma eğitimi. Millî Eğitim Dergisi, 33 (168), 116-125.</w:t>
      </w:r>
    </w:p>
    <w:p w:rsidR="00000000" w:rsidDel="00000000" w:rsidP="00000000" w:rsidRDefault="00000000" w:rsidRPr="00000000" w14:paraId="00000078">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Topbaş, Seyhun (2001). İletişim, dil, konuşma: temel kavramlar. (Επιμέλεια: Seyhun Topbaş). Çocukta Dil ve Kavram Gelişimi. Eskişehir: Anadolu Üniversitesi Yayınları, 1-22.</w:t>
      </w:r>
    </w:p>
    <w:p w:rsidR="00000000" w:rsidDel="00000000" w:rsidP="00000000" w:rsidRDefault="00000000" w:rsidRPr="00000000" w14:paraId="00000079">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Ural, SN (2010). İlköğretim öğrencilerinin demokratik tutum ve empatik eğilim</w:t>
      </w:r>
    </w:p>
    <w:p w:rsidR="00000000" w:rsidDel="00000000" w:rsidP="00000000" w:rsidRDefault="00000000" w:rsidRPr="00000000" w14:paraId="0000007B">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Wood, Julia T. (2009). Διαπροσωπική Επικοινωνία Καθημερινές Συναντήσεις (6η Έκδοση). Wadsworth: Cengage Learning.</w:t>
      </w:r>
    </w:p>
    <w:p w:rsidR="00000000" w:rsidDel="00000000" w:rsidP="00000000" w:rsidRDefault="00000000" w:rsidRPr="00000000" w14:paraId="0000007C">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Yüksel Şahin, Fulya (2009). Kişiler arası ilişkiler ve iletişim becerileri. (Επιμέλεια: Haluk Yavuzer). Evlilik Okulu. İstanbul: Remzi Kitabevi, 230-255.</w:t>
      </w:r>
    </w:p>
    <w:p w:rsidR="00000000" w:rsidDel="00000000" w:rsidP="00000000" w:rsidRDefault="00000000" w:rsidRPr="00000000" w14:paraId="0000007D">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Zıllıoğlu, Merih (2003). İletişim Nedir; (2. Baskı). İstanbul: Cem Yayınevi.</w:t>
      </w:r>
    </w:p>
    <w:p w:rsidR="00000000" w:rsidDel="00000000" w:rsidP="00000000" w:rsidRDefault="00000000" w:rsidRPr="00000000" w14:paraId="0000007E">
      <w:pPr>
        <w:spacing w:after="200" w:line="276"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sectPr>
      <w:headerReference r:id="rId1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Courier New"/>
  <w:font w:name="Helvetica Neue">
    <w:embedBold w:fontKey="{00000000-0000-0000-0000-000000000000}" r:id="rId1" w:subsetted="0"/>
    <w:embedBoldItalic w:fontKey="{00000000-0000-0000-0000-000000000000}" r:id="rId2" w:subsetted="0"/>
  </w:font>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tabs>
        <w:tab w:val="center" w:pos="4680"/>
        <w:tab w:val="right" w:pos="9360"/>
      </w:tabs>
      <w:spacing w:line="240" w:lineRule="auto"/>
      <w:rPr>
        <w:rFonts w:ascii="Calibri" w:cs="Calibri" w:eastAsia="Calibri" w:hAnsi="Calibri"/>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-1267459</wp:posOffset>
          </wp:positionH>
          <wp:positionV relativeFrom="paragraph">
            <wp:posOffset>76200</wp:posOffset>
          </wp:positionV>
          <wp:extent cx="3637280" cy="799465"/>
          <wp:effectExtent b="0" l="0" r="0" t="0"/>
          <wp:wrapSquare wrapText="bothSides" distB="0" distT="0" distL="114300" distR="114300"/>
          <wp:docPr id="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637280" cy="79946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2868930</wp:posOffset>
          </wp:positionH>
          <wp:positionV relativeFrom="paragraph">
            <wp:posOffset>7620</wp:posOffset>
          </wp:positionV>
          <wp:extent cx="1236980" cy="933450"/>
          <wp:effectExtent b="0" l="0" r="0" t="0"/>
          <wp:wrapSquare wrapText="bothSides" distB="0" distT="0" distL="114300" distR="114300"/>
          <wp:docPr id="3"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1236980" cy="933450"/>
                  </a:xfrm>
                  <a:prstGeom prst="rect"/>
                  <a:ln/>
                </pic:spPr>
              </pic:pic>
            </a:graphicData>
          </a:graphic>
        </wp:anchor>
      </w:drawing>
    </w:r>
  </w:p>
  <w:p w:rsidR="00000000" w:rsidDel="00000000" w:rsidP="00000000" w:rsidRDefault="00000000" w:rsidRPr="00000000" w14:paraId="00000081">
    <w:pPr>
      <w:tabs>
        <w:tab w:val="center" w:pos="4680"/>
        <w:tab w:val="right" w:pos="9360"/>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2">
    <w:pPr>
      <w:tabs>
        <w:tab w:val="center" w:pos="4680"/>
        <w:tab w:val="right" w:pos="9360"/>
      </w:tabs>
      <w:spacing w:line="240" w:lineRule="auto"/>
      <w:jc w:val="center"/>
      <w:rPr>
        <w:rFonts w:ascii="Calibri" w:cs="Calibri" w:eastAsia="Calibri" w:hAnsi="Calibri"/>
      </w:rPr>
    </w:pP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Calibri" w:cs="Calibri" w:eastAsia="Calibri" w:hAnsi="Calibri"/>
      </w:rPr>
      <w:drawing>
        <wp:inline distB="0" distT="0" distL="0" distR="0">
          <wp:extent cx="978296" cy="567088"/>
          <wp:effectExtent b="0" l="0" r="0" t="0"/>
          <wp:docPr id="5" name="image6.png"/>
          <a:graphic>
            <a:graphicData uri="http://schemas.openxmlformats.org/drawingml/2006/picture">
              <pic:pic>
                <pic:nvPicPr>
                  <pic:cNvPr id="0" name="image6.png"/>
                  <pic:cNvPicPr preferRelativeResize="0"/>
                </pic:nvPicPr>
                <pic:blipFill>
                  <a:blip r:embed="rId3"/>
                  <a:srcRect b="0" l="0" r="0" t="0"/>
                  <a:stretch>
                    <a:fillRect/>
                  </a:stretch>
                </pic:blipFill>
                <pic:spPr>
                  <a:xfrm>
                    <a:off x="0" y="0"/>
                    <a:ext cx="978296" cy="567088"/>
                  </a:xfrm>
                  <a:prstGeom prst="rect"/>
                  <a:ln/>
                </pic:spPr>
              </pic:pic>
            </a:graphicData>
          </a:graphic>
        </wp:inline>
      </w:drawing>
    </w: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9.png"/><Relationship Id="rId10" Type="http://schemas.openxmlformats.org/officeDocument/2006/relationships/image" Target="media/image13.png"/><Relationship Id="rId13" Type="http://schemas.openxmlformats.org/officeDocument/2006/relationships/image" Target="media/image4.png"/><Relationship Id="rId12"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jpg"/><Relationship Id="rId15" Type="http://schemas.openxmlformats.org/officeDocument/2006/relationships/hyperlink" Target="https://www.youtube.com/watch?v=RDemM6FjcSE" TargetMode="External"/><Relationship Id="rId14" Type="http://schemas.openxmlformats.org/officeDocument/2006/relationships/hyperlink" Target="https://www.youtube.com/watch?v=ca7T9JRdG3w" TargetMode="External"/><Relationship Id="rId17" Type="http://schemas.openxmlformats.org/officeDocument/2006/relationships/image" Target="media/image3.jpg"/><Relationship Id="rId16" Type="http://schemas.openxmlformats.org/officeDocument/2006/relationships/hyperlink" Target="https://www.youtube.com/watch?v=GS_mATLF7BE"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image" Target="media/image11.jpg"/><Relationship Id="rId18" Type="http://schemas.openxmlformats.org/officeDocument/2006/relationships/image" Target="media/image5.jpg"/><Relationship Id="rId7" Type="http://schemas.openxmlformats.org/officeDocument/2006/relationships/image" Target="media/image10.jpg"/><Relationship Id="rId8" Type="http://schemas.openxmlformats.org/officeDocument/2006/relationships/image" Target="media/image12.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bold.ttf"/><Relationship Id="rId2"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 Id="rId3"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